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Artes Visuales · 5°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Artes Visuales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5°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1,5 h pedagógicas semanales con JEC (57 h anuales) · 1 h sin JEC (38 h anuales) · 38 semanas: usar las del plan del establecimiento</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433/2012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5° básico, los estudiantes crean trabajos de arte y diseños a partir del impresionismo y postimpresionismo, el paisaje y las costumbres de Chile, el diseño gráfico e industrial y el diseño en el teatro y las celebraciones. Aplican color complementario, formas abiertas y cerradas, luz y sombra, y analizan obras.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w:t>
            </w:r>
          </w:p>
        </w:tc>
        <w:tc>
          <w:tcPr>
            <w:tcW w:type="dxa" w:w="5329"/>
          </w:tcPr>
          <w:p>
            <w:pPr>
              <w:keepNext/>
            </w:pPr>
            <w:r>
              <w:rPr>
                <w:b w:val="0"/>
                <w:i w:val="0"/>
                <w:sz w:val="18"/>
              </w:rPr>
              <w:t>Semanas 1 a 9</w:t>
            </w:r>
          </w:p>
        </w:tc>
        <w:tc>
          <w:tcPr>
            <w:tcW w:type="dxa" w:w="2268"/>
          </w:tcPr>
          <w:p>
            <w:pPr>
              <w:keepNext/>
            </w:pPr>
            <w:r>
              <w:rPr>
                <w:b w:val="0"/>
                <w:i w:val="0"/>
                <w:sz w:val="18"/>
              </w:rPr>
              <w:t>≈ 12</w:t>
            </w:r>
          </w:p>
        </w:tc>
        <w:tc>
          <w:tcPr>
            <w:tcW w:type="dxa" w:w="2268"/>
          </w:tcPr>
          <w:p>
            <w:pPr>
              <w:keepNext/>
            </w:pPr>
            <w:r>
              <w:rPr>
                <w:b w:val="0"/>
                <w:i w:val="0"/>
                <w:sz w:val="18"/>
              </w:rPr>
              <w:t>18</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Ejes: Expresar y crear visualmente, Apreciar y responder frente al arte</w:t>
            </w:r>
          </w:p>
        </w:tc>
        <w:tc>
          <w:tcPr>
            <w:tcW w:type="dxa" w:w="5329"/>
          </w:tcPr>
          <w:p>
            <w:pPr>
              <w:keepNext/>
            </w:pPr>
            <w:r>
              <w:rPr>
                <w:b w:val="0"/>
                <w:i w:val="0"/>
                <w:sz w:val="18"/>
              </w:rPr>
              <w:t>Semanas 10 a 19</w:t>
            </w:r>
          </w:p>
        </w:tc>
        <w:tc>
          <w:tcPr>
            <w:tcW w:type="dxa" w:w="2268"/>
          </w:tcPr>
          <w:p>
            <w:pPr>
              <w:keepNext/>
            </w:pPr>
            <w:r>
              <w:rPr>
                <w:b w:val="0"/>
                <w:i w:val="0"/>
                <w:sz w:val="18"/>
              </w:rPr>
              <w:t>≈ 13</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Ejes: Expresar y crear visualmente, Apreciar y responder frente al arte</w:t>
            </w:r>
          </w:p>
        </w:tc>
        <w:tc>
          <w:tcPr>
            <w:tcW w:type="dxa" w:w="5329"/>
          </w:tcPr>
          <w:p>
            <w:pPr>
              <w:keepNext/>
            </w:pPr>
            <w:r>
              <w:rPr>
                <w:b w:val="0"/>
                <w:i w:val="0"/>
                <w:sz w:val="18"/>
              </w:rPr>
              <w:t>Semanas 20 a 29</w:t>
            </w:r>
          </w:p>
        </w:tc>
        <w:tc>
          <w:tcPr>
            <w:tcW w:type="dxa" w:w="2268"/>
          </w:tcPr>
          <w:p>
            <w:pPr>
              <w:keepNext/>
            </w:pPr>
            <w:r>
              <w:rPr>
                <w:b w:val="0"/>
                <w:i w:val="0"/>
                <w:sz w:val="18"/>
              </w:rPr>
              <w:t>≈ 13</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Ejes: Expresar y crear visualmente, Apreciar y responder frente al arte</w:t>
            </w:r>
          </w:p>
        </w:tc>
        <w:tc>
          <w:tcPr>
            <w:tcW w:type="dxa" w:w="5329"/>
          </w:tcPr>
          <w:p>
            <w:pPr>
              <w:keepNext/>
            </w:pPr>
            <w:r>
              <w:rPr>
                <w:b w:val="0"/>
                <w:i w:val="0"/>
                <w:sz w:val="18"/>
              </w:rPr>
              <w:t>Semanas 30 a 38</w:t>
            </w:r>
          </w:p>
        </w:tc>
        <w:tc>
          <w:tcPr>
            <w:tcW w:type="dxa" w:w="2268"/>
          </w:tcPr>
          <w:p>
            <w:pPr>
              <w:keepNext/>
            </w:pPr>
            <w:r>
              <w:rPr>
                <w:b w:val="0"/>
                <w:i w:val="0"/>
                <w:sz w:val="18"/>
              </w:rPr>
              <w:t>≈ 12</w:t>
            </w:r>
          </w:p>
        </w:tc>
        <w:tc>
          <w:tcPr>
            <w:tcW w:type="dxa" w:w="2268"/>
          </w:tcPr>
          <w:p>
            <w:pPr>
              <w:keepNext/>
            </w:pPr>
            <w:r>
              <w:rPr>
                <w:b w:val="0"/>
                <w:i w:val="0"/>
                <w:sz w:val="18"/>
              </w:rPr>
              <w:t>18</w:t>
            </w:r>
          </w:p>
        </w:tc>
      </w:tr>
      <w:tr>
        <w:trPr>
          <w:cantSplit/>
        </w:trPr>
        <w:tc>
          <w:tcPr>
            <w:tcW w:type="dxa" w:w="14400"/>
            <w:gridSpan w:val="4"/>
          </w:tcPr>
          <w:p>
            <w:pPr>
              <w:keepNext/>
            </w:pPr>
            <w:r/>
            <w:r>
              <w:rPr>
                <w:b w:val="0"/>
                <w:i w:val="0"/>
                <w:sz w:val="18"/>
              </w:rPr>
              <w:t>El Programa asigna más horas que el plan de estudios: ajustar las unidades</w:t>
            </w:r>
          </w:p>
        </w:tc>
        <w:tc>
          <w:tcPr>
            <w:tcW w:type="dxa" w:w="2268"/>
          </w:tcPr>
          <w:p>
            <w:pPr>
              <w:keepNext/>
            </w:pPr>
            <w:r>
              <w:rPr>
                <w:b w:val="0"/>
                <w:i w:val="0"/>
                <w:sz w:val="18"/>
              </w:rPr>
              <w:t>19</w:t>
            </w:r>
          </w:p>
        </w:tc>
      </w:tr>
      <w:tr>
        <w:tc>
          <w:tcPr>
            <w:tcW w:type="dxa" w:w="14400"/>
            <w:gridSpan w:val="4"/>
          </w:tcPr>
          <w:p>
            <w:r/>
            <w:r>
              <w:rPr>
                <w:b/>
                <w:i w:val="0"/>
                <w:sz w:val="18"/>
              </w:rPr>
              <w:t>Total anual</w:t>
            </w:r>
          </w:p>
        </w:tc>
        <w:tc>
          <w:tcPr>
            <w:tcW w:type="dxa" w:w="2268"/>
          </w:tcPr>
          <w:p>
            <w:r>
              <w:rPr>
                <w:b/>
                <w:i w:val="0"/>
                <w:sz w:val="18"/>
              </w:rPr>
              <w:t>57</w:t>
            </w:r>
          </w:p>
        </w:tc>
      </w:tr>
    </w:tbl>
    <w:p>
      <w:pPr>
        <w:spacing w:after="0"/>
      </w:pPr>
      <w:r>
        <w:rPr>
          <w:b/>
          <w:i w:val="0"/>
          <w:sz w:val="16"/>
        </w:rPr>
        <w:t xml:space="preserve">Nota: </w:t>
      </w:r>
      <w:r>
        <w:rPr>
          <w:b w:val="0"/>
          <w:i w:val="0"/>
          <w:sz w:val="16"/>
        </w:rPr>
        <w:t xml:space="preserve">Horas por unidad según la sección «Visión global del año» del Programa (pág. 46).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val="0"/>
                <w:i w:val="0"/>
                <w:sz w:val="15"/>
              </w:rPr>
              <w:t>En esta unidad se pretende principalmente que los estudiantes progresen en el desarrollo de sus habilidades de creación, por medio de la realización de trabajos de arte centrados en el uso de las formas y el color, utilizando diferentes medios de expresión visual como pintura, escultura y fotografía.</w:t>
            </w:r>
          </w:p>
          <w:p>
            <w:r>
              <w:rPr>
                <w:b w:val="0"/>
                <w:i w:val="0"/>
                <w:color w:val="595959"/>
                <w:sz w:val="14"/>
              </w:rPr>
              <w:t>Programa, págs. 48–71</w:t>
            </w:r>
          </w:p>
        </w:tc>
        <w:tc>
          <w:tcPr>
            <w:tcW w:type="dxa" w:w="1134"/>
          </w:tcPr>
          <w:p>
            <w:r/>
            <w:r>
              <w:rPr>
                <w:b/>
                <w:i w:val="0"/>
                <w:sz w:val="15"/>
              </w:rPr>
              <w:t>Semestre 1</w:t>
            </w:r>
          </w:p>
          <w:p>
            <w:r>
              <w:rPr>
                <w:b w:val="0"/>
                <w:i w:val="0"/>
                <w:sz w:val="15"/>
              </w:rPr>
              <w:t>18 h pedagógicas</w:t>
            </w:r>
          </w:p>
          <w:p>
            <w:r>
              <w:rPr>
                <w:b w:val="0"/>
                <w:i w:val="0"/>
                <w:color w:val="595959"/>
                <w:sz w:val="15"/>
              </w:rPr>
              <w:t>Semanas 1 a 9</w:t>
            </w:r>
          </w:p>
        </w:tc>
        <w:tc>
          <w:tcPr>
            <w:tcW w:type="dxa" w:w="1134"/>
          </w:tcPr>
          <w:p>
            <w:r/>
            <w:r>
              <w:rPr>
                <w:b/>
                <w:i w:val="0"/>
                <w:sz w:val="15"/>
              </w:rPr>
              <w:t>OA 1, OA 2, OA 3, OA 4, OA 5</w:t>
            </w:r>
          </w:p>
          <w:p>
            <w:r>
              <w:rPr>
                <w:b w:val="0"/>
                <w:i w:val="0"/>
                <w:color w:val="595959"/>
                <w:sz w:val="14"/>
              </w:rPr>
              <w:t>(texto en Anexo G)</w:t>
            </w:r>
          </w:p>
          <w:p>
            <w:r>
              <w:rPr>
                <w:b w:val="0"/>
                <w:i w:val="0"/>
                <w:sz w:val="14"/>
              </w:rPr>
              <w:t>Evaluados en los ejemplos del Programa:</w:t>
            </w:r>
          </w:p>
          <w:p>
            <w:r>
              <w:rPr>
                <w:b/>
                <w:i w:val="0"/>
                <w:sz w:val="15"/>
              </w:rPr>
              <w:t>OA 1, OA 2, OA 4, OA 5</w:t>
            </w:r>
          </w:p>
        </w:tc>
        <w:tc>
          <w:tcPr>
            <w:tcW w:type="dxa" w:w="2438"/>
          </w:tcPr>
          <w:p>
            <w:r/>
            <w:r>
              <w:rPr>
                <w:b/>
                <w:i w:val="0"/>
                <w:sz w:val="15"/>
              </w:rPr>
              <w:t>Habilidades</w:t>
            </w:r>
          </w:p>
          <w:p>
            <w:pPr>
              <w:pStyle w:val="ListBullet"/>
              <w:spacing w:after="20"/>
              <w:ind w:left="198" w:hanging="170"/>
            </w:pPr>
            <w:r>
              <w:rPr>
                <w:b w:val="0"/>
                <w:i w:val="0"/>
                <w:sz w:val="15"/>
              </w:rPr>
              <w:t>Crear trabajos de arte en pinturas, esculturas y fotografías basadas en la observación de los movimientos artísticos impresionismo y postimpresionismo.</w:t>
            </w:r>
          </w:p>
          <w:p>
            <w:pPr>
              <w:pStyle w:val="ListBullet"/>
              <w:spacing w:after="20"/>
              <w:ind w:left="198" w:hanging="170"/>
            </w:pPr>
            <w:r>
              <w:rPr>
                <w:b w:val="0"/>
                <w:i w:val="0"/>
                <w:sz w:val="15"/>
              </w:rPr>
              <w:t>Crear pinturas, esculturas y fotografías basadas en intereses personales.</w:t>
            </w:r>
          </w:p>
          <w:p>
            <w:pPr>
              <w:pStyle w:val="ListBullet"/>
              <w:spacing w:after="20"/>
              <w:ind w:left="198" w:hanging="170"/>
            </w:pPr>
            <w:r>
              <w:rPr>
                <w:b w:val="0"/>
                <w:i w:val="0"/>
                <w:sz w:val="15"/>
              </w:rPr>
              <w:t>Demostrar dominio en el uso de materiales, herramientas y procedimientos de pintura, escultura y fotografía.</w:t>
            </w:r>
          </w:p>
          <w:p>
            <w:pPr>
              <w:pStyle w:val="ListBullet"/>
              <w:spacing w:after="20"/>
              <w:ind w:left="198" w:hanging="170"/>
            </w:pPr>
            <w:r>
              <w:rPr>
                <w:b w:val="0"/>
                <w:i w:val="0"/>
                <w:sz w:val="15"/>
              </w:rPr>
              <w:t>Analizar e interpretar obras de arte en relación con la aplicación del lenguaje visual, contextos, materiales y estilos.</w:t>
            </w:r>
          </w:p>
          <w:p>
            <w:pPr>
              <w:pStyle w:val="ListBullet"/>
              <w:spacing w:after="20"/>
              <w:ind w:left="198" w:hanging="170"/>
            </w:pPr>
            <w:r>
              <w:rPr>
                <w:b w:val="0"/>
                <w:i w:val="0"/>
                <w:sz w:val="15"/>
              </w:rPr>
              <w:t>Describir y comparar trabajos de arte, usando criterios como la selección de temas, ideas, manejo de los materiales y procedimientos, la aplicación de elementos del lenguaje visual y el propósito expresivo.</w:t>
            </w:r>
          </w:p>
          <w:p>
            <w:pPr>
              <w:pStyle w:val="ListBullet"/>
              <w:spacing w:after="20"/>
              <w:ind w:left="198" w:hanging="170"/>
            </w:pPr>
            <w:r>
              <w:rPr>
                <w:b w:val="0"/>
                <w:i w:val="0"/>
                <w:sz w:val="15"/>
              </w:rPr>
              <w:t>Buscar y presentar información bibliográfica por diferentes medios.</w:t>
            </w:r>
          </w:p>
          <w:p>
            <w:pPr>
              <w:pStyle w:val="ListBullet"/>
              <w:spacing w:after="20"/>
              <w:ind w:left="198" w:hanging="170"/>
            </w:pPr>
            <w:r>
              <w:rPr>
                <w:b w:val="0"/>
                <w:i w:val="0"/>
                <w:sz w:val="15"/>
              </w:rPr>
              <w:t>Comunicar y presentar los resultados de las investigaciones.</w:t>
            </w:r>
          </w:p>
        </w:tc>
        <w:tc>
          <w:tcPr>
            <w:tcW w:type="dxa" w:w="2438"/>
          </w:tcPr>
          <w:p>
            <w:r/>
            <w:r>
              <w:rPr>
                <w:b/>
                <w:i w:val="0"/>
                <w:sz w:val="15"/>
              </w:rPr>
              <w:t>Conocimientos</w:t>
            </w:r>
          </w:p>
          <w:p>
            <w:pPr>
              <w:pStyle w:val="ListBullet"/>
              <w:spacing w:after="20"/>
              <w:ind w:left="198" w:hanging="170"/>
            </w:pPr>
            <w:r>
              <w:rPr>
                <w:b w:val="0"/>
                <w:i w:val="0"/>
                <w:sz w:val="15"/>
              </w:rPr>
              <w:t>Procedimientos de pintura (témpera, acrílico, papeles, pastel graso, anilina y tintas)</w:t>
            </w:r>
          </w:p>
          <w:p>
            <w:pPr>
              <w:pStyle w:val="ListBullet"/>
              <w:spacing w:after="20"/>
              <w:ind w:left="198" w:hanging="170"/>
            </w:pPr>
            <w:r>
              <w:rPr>
                <w:b w:val="0"/>
                <w:i w:val="0"/>
                <w:sz w:val="15"/>
              </w:rPr>
              <w:t>Procedimientos de escultura (modelado, construcción con material de reciclaje, papel maché y greda)</w:t>
            </w:r>
          </w:p>
          <w:p>
            <w:pPr>
              <w:pStyle w:val="ListBullet"/>
              <w:spacing w:after="20"/>
              <w:ind w:left="198" w:hanging="170"/>
            </w:pPr>
            <w:r>
              <w:rPr>
                <w:b w:val="0"/>
                <w:i w:val="0"/>
                <w:sz w:val="15"/>
              </w:rPr>
              <w:t>Procedimientos de fotografía</w:t>
            </w:r>
          </w:p>
          <w:p>
            <w:pPr>
              <w:pStyle w:val="ListBullet"/>
              <w:spacing w:after="20"/>
              <w:ind w:left="198" w:hanging="170"/>
            </w:pPr>
            <w:r>
              <w:rPr>
                <w:b w:val="0"/>
                <w:i w:val="0"/>
                <w:sz w:val="15"/>
              </w:rPr>
              <w:t>Movimientos artísticos impresionista y postimpresionista (técnicas, uso de elementos de lenguaje visual y elementos contextuales)</w:t>
            </w:r>
          </w:p>
          <w:p>
            <w:r>
              <w:rPr>
                <w:b/>
                <w:i w:val="0"/>
                <w:sz w:val="15"/>
              </w:rPr>
              <w:t>Palabras clave</w:t>
            </w:r>
          </w:p>
          <w:p>
            <w:pPr>
              <w:pStyle w:val="ListBullet"/>
              <w:spacing w:after="20"/>
              <w:ind w:left="198" w:hanging="170"/>
            </w:pPr>
            <w:r>
              <w:rPr>
                <w:b w:val="0"/>
                <w:i w:val="0"/>
                <w:sz w:val="15"/>
              </w:rPr>
              <w:t>Colores complementarios</w:t>
            </w:r>
          </w:p>
          <w:p>
            <w:pPr>
              <w:pStyle w:val="ListBullet"/>
              <w:spacing w:after="20"/>
              <w:ind w:left="198" w:hanging="170"/>
            </w:pPr>
            <w:r>
              <w:rPr>
                <w:b w:val="0"/>
                <w:i w:val="0"/>
                <w:sz w:val="15"/>
              </w:rPr>
              <w:t>formas abiertas y cerradas y tipos de pinceladas. Temas del arte: lo cotidiano</w:t>
            </w:r>
          </w:p>
          <w:p>
            <w:pPr>
              <w:pStyle w:val="ListBullet"/>
              <w:spacing w:after="20"/>
              <w:ind w:left="198" w:hanging="170"/>
            </w:pPr>
            <w:r>
              <w:rPr>
                <w:b w:val="0"/>
                <w:i w:val="0"/>
                <w:sz w:val="15"/>
              </w:rPr>
              <w:t>el paisaje</w:t>
            </w:r>
          </w:p>
          <w:p>
            <w:pPr>
              <w:pStyle w:val="ListBullet"/>
              <w:spacing w:after="20"/>
              <w:ind w:left="198" w:hanging="170"/>
            </w:pPr>
            <w:r>
              <w:rPr>
                <w:b w:val="0"/>
                <w:i w:val="0"/>
                <w:sz w:val="15"/>
              </w:rPr>
              <w:t>la naturaleza muerta y el retrato Impresionismo y postimpresionismo</w:t>
            </w:r>
          </w:p>
        </w:tc>
        <w:tc>
          <w:tcPr>
            <w:tcW w:type="dxa" w:w="3175"/>
          </w:tcPr>
          <w:p>
            <w:r/>
            <w:r>
              <w:rPr>
                <w:b/>
                <w:i w:val="0"/>
                <w:sz w:val="15"/>
              </w:rPr>
              <w:t>Ejemplo 1 (OA 2, OA 5) · pág. 68</w:t>
            </w:r>
          </w:p>
          <w:p>
            <w:pPr>
              <w:pStyle w:val="ListBullet"/>
              <w:spacing w:after="20"/>
              <w:ind w:left="198" w:hanging="170"/>
            </w:pPr>
            <w:r>
              <w:rPr>
                <w:b w:val="0"/>
                <w:i w:val="0"/>
                <w:sz w:val="15"/>
              </w:rPr>
              <w:t>Reconocen formas abiertas y cerradas y colores complementarios en obras de arte del impresionismo y postimpresionismo.</w:t>
            </w:r>
          </w:p>
          <w:p>
            <w:pPr>
              <w:pStyle w:val="ListBullet"/>
              <w:spacing w:after="20"/>
              <w:ind w:left="198" w:hanging="170"/>
            </w:pPr>
            <w:r>
              <w:rPr>
                <w:b w:val="0"/>
                <w:i w:val="0"/>
                <w:sz w:val="15"/>
              </w:rPr>
              <w:t>Pintan usando formas abiertas o cerradas.</w:t>
            </w:r>
          </w:p>
          <w:p>
            <w:r>
              <w:rPr>
                <w:b/>
                <w:i w:val="0"/>
                <w:sz w:val="15"/>
              </w:rPr>
              <w:t>Ejemplo 2 (OA 1, OA 4) · pág. 69</w:t>
            </w:r>
          </w:p>
          <w:p>
            <w:pPr>
              <w:pStyle w:val="ListBullet"/>
              <w:spacing w:after="20"/>
              <w:ind w:left="198" w:hanging="170"/>
            </w:pPr>
            <w:r>
              <w:rPr>
                <w:b w:val="0"/>
                <w:i w:val="0"/>
                <w:sz w:val="15"/>
              </w:rPr>
              <w:t>Pintan creativamente, usando diferentes procedimientos, basados en la observación de obras de arte de la corriente impresionista y postimpresionista.</w:t>
            </w:r>
          </w:p>
          <w:p>
            <w:pPr>
              <w:pStyle w:val="ListBullet"/>
              <w:spacing w:after="20"/>
              <w:ind w:left="198" w:hanging="170"/>
            </w:pPr>
            <w:r>
              <w:rPr>
                <w:b w:val="0"/>
                <w:i w:val="0"/>
                <w:sz w:val="15"/>
              </w:rPr>
              <w:t>Buscan y seleccionan información relevante sobre los elementos del contexto (históricos y sociales) y los artistas y obras de arte del impresionismo y postimpresionismo y la presentan usando diferentes medios (informes, powerpoint, entrevistas virtuales, otros).</w:t>
            </w:r>
          </w:p>
          <w:p>
            <w:r>
              <w:rPr>
                <w:b/>
                <w:i w:val="0"/>
                <w:sz w:val="15"/>
              </w:rPr>
              <w:t>Ejemplo 3 (OA 4) · pág. 70</w:t>
            </w:r>
          </w:p>
          <w:p>
            <w:pPr>
              <w:pStyle w:val="ListBullet"/>
              <w:spacing w:after="20"/>
              <w:ind w:left="198" w:hanging="170"/>
            </w:pPr>
            <w:r>
              <w:rPr>
                <w:b w:val="0"/>
                <w:i w:val="0"/>
                <w:sz w:val="15"/>
              </w:rPr>
              <w:t>Buscan y seleccionan información relevante sobre los elementos del contexto (históricos y sociales) y los artistas y obras de arte del impresionismo y postimpresionismo y la presentan usando diferentes medios (informes, powerpoint, entrevistas virtuales, otros).</w:t>
            </w:r>
          </w:p>
          <w:p>
            <w:pPr>
              <w:pStyle w:val="ListBullet"/>
              <w:spacing w:after="20"/>
              <w:ind w:left="198" w:hanging="170"/>
            </w:pPr>
            <w:r>
              <w:rPr>
                <w:b w:val="0"/>
                <w:i w:val="0"/>
                <w:sz w:val="15"/>
              </w:rPr>
              <w:t>Observan y analizan obras artísticas de los estilos impresionista y postimpresionista en relación con características visuales, temas, materiales y expresividad.</w:t>
            </w:r>
          </w:p>
        </w:tc>
        <w:tc>
          <w:tcPr>
            <w:tcW w:type="dxa" w:w="1474"/>
          </w:tcPr>
          <w:p>
            <w:r/>
            <w:r>
              <w:rPr>
                <w:b/>
                <w:i w:val="0"/>
                <w:sz w:val="15"/>
              </w:rPr>
              <w:t xml:space="preserve">Actitud g: </w:t>
            </w:r>
            <w:r>
              <w:rPr>
                <w:b w:val="0"/>
                <w:i w:val="0"/>
                <w:sz w:val="15"/>
              </w:rPr>
              <w:t>Respetar el trabajo artístico de otros, valorando la originalidad.</w:t>
            </w:r>
          </w:p>
          <w:p>
            <w:r>
              <w:rPr>
                <w:b/>
                <w:i w:val="0"/>
                <w:sz w:val="15"/>
              </w:rPr>
              <w:t xml:space="preserve">Actitud e: </w:t>
            </w:r>
            <w:r>
              <w:rPr>
                <w:b w:val="0"/>
                <w:i w:val="0"/>
                <w:sz w:val="15"/>
              </w:rPr>
              <w:t>Demostrar disposición a trabajar en equipo, colaborar con otros y aceptar consejos y críticas.</w:t>
            </w:r>
          </w:p>
          <w:p>
            <w:r>
              <w:rPr>
                <w:b/>
                <w:i w:val="0"/>
                <w:sz w:val="15"/>
              </w:rPr>
              <w:t xml:space="preserve">Actitud b: </w:t>
            </w:r>
            <w:r>
              <w:rPr>
                <w:b w:val="0"/>
                <w:i w:val="0"/>
                <w:sz w:val="15"/>
              </w:rPr>
              <w:t>Demostrar disposición a expresar artísticamente las propias ideas y sentimientos.</w:t>
            </w:r>
          </w:p>
          <w:p>
            <w:r>
              <w:rPr>
                <w:b/>
                <w:i w:val="0"/>
                <w:sz w:val="15"/>
              </w:rPr>
              <w:t xml:space="preserve">Actitud c: </w:t>
            </w:r>
            <w:r>
              <w:rPr>
                <w:b w:val="0"/>
                <w:i w:val="0"/>
                <w:sz w:val="15"/>
              </w:rPr>
              <w:t>Valorar y cuidar el patrimonio artístico de su comunidad, región, país y de la humanidad.</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pintura breve de un objeto cotidiano para revisar manejo del color, la forma y los materiales.</w:t>
            </w:r>
          </w:p>
          <w:p>
            <w:r>
              <w:rPr>
                <w:b/>
                <w:i w:val="0"/>
                <w:sz w:val="15"/>
              </w:rPr>
              <w:t xml:space="preserve">Formativa. </w:t>
            </w:r>
            <w:r>
              <w:rPr>
                <w:b/>
                <w:i/>
                <w:color w:val="595959"/>
                <w:sz w:val="15"/>
              </w:rPr>
              <w:t xml:space="preserve">Sugerencia — revisar: </w:t>
            </w:r>
            <w:r>
              <w:rPr>
                <w:b w:val="0"/>
                <w:i/>
                <w:color w:val="595959"/>
                <w:sz w:val="15"/>
              </w:rPr>
              <w:t>Análisis de pinceladas y colores complementarios en obras con pauta; coevaluación de su pintura o fotografía.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alumnos observan obras impresionistas y postimpresionistas con tema de paisaje y naturaleza de artistas como Claude Monet y Vincent van Gogh, y los describen. Instrumento: Criterios de evaluación. (pág. 68)</w:t>
            </w:r>
          </w:p>
          <w:p>
            <w:pPr>
              <w:pStyle w:val="ListBullet"/>
              <w:spacing w:after="20"/>
              <w:ind w:left="198" w:hanging="170"/>
            </w:pPr>
            <w:r>
              <w:rPr>
                <w:b/>
                <w:i w:val="0"/>
                <w:sz w:val="15"/>
              </w:rPr>
              <w:t xml:space="preserve">Ejemplo 2: </w:t>
            </w:r>
            <w:r>
              <w:rPr>
                <w:b w:val="0"/>
                <w:i w:val="0"/>
                <w:sz w:val="15"/>
              </w:rPr>
              <w:t>Los alumnos elaboran un libro ilustrado sobre un autor impresionista o postimpresionista. Instrumento: Criterios de evaluación. (pág. 69)</w:t>
            </w:r>
          </w:p>
          <w:p>
            <w:pPr>
              <w:pStyle w:val="ListBullet"/>
              <w:spacing w:after="20"/>
              <w:ind w:left="198" w:hanging="170"/>
            </w:pPr>
            <w:r>
              <w:rPr>
                <w:b/>
                <w:i w:val="0"/>
                <w:sz w:val="15"/>
              </w:rPr>
              <w:t xml:space="preserve">Ejemplo 3: </w:t>
            </w:r>
            <w:r>
              <w:rPr>
                <w:b w:val="0"/>
                <w:i w:val="0"/>
                <w:sz w:val="15"/>
              </w:rPr>
              <w:t>Los alumnos observan imágenes de obras impresionistas y postimpresionistas con tema de paisaje, de diferentes artistas. Instrumento: Criterios de evaluación. (pág. 70)</w:t>
            </w:r>
          </w:p>
        </w:tc>
        <w:tc>
          <w:tcPr>
            <w:tcW w:type="dxa" w:w="1247"/>
          </w:tcPr>
          <w:p>
            <w:r/>
            <w:r>
              <w:rPr>
                <w:b/>
                <w:i/>
                <w:color w:val="595959"/>
                <w:sz w:val="15"/>
              </w:rPr>
              <w:t xml:space="preserve">Sugerencia — revisar: </w:t>
            </w:r>
            <w:r>
              <w:rPr>
                <w:b w:val="0"/>
                <w:i/>
                <w:color w:val="595959"/>
                <w:sz w:val="15"/>
              </w:rPr>
              <w:t>Témpera, acrílico y tintas; cámaras o celulares; reproducciones de obras impresionistas y postimpresionistas.</w:t>
            </w:r>
          </w:p>
        </w:tc>
      </w:tr>
      <w:tr>
        <w:tc>
          <w:tcPr>
            <w:tcW w:type="dxa" w:w="1757"/>
          </w:tcPr>
          <w:p>
            <w:r/>
            <w:r>
              <w:rPr>
                <w:b/>
                <w:i w:val="0"/>
                <w:sz w:val="16"/>
              </w:rPr>
              <w:t>Unidad 2</w:t>
            </w:r>
          </w:p>
          <w:p>
            <w:r>
              <w:rPr>
                <w:b/>
                <w:i w:val="0"/>
                <w:sz w:val="16"/>
              </w:rPr>
              <w:t>Ejes: Expresar y crear visualmente, Apreciar y responder frente al arte</w:t>
            </w:r>
          </w:p>
          <w:p>
            <w:r>
              <w:rPr>
                <w:b w:val="0"/>
                <w:i w:val="0"/>
                <w:sz w:val="15"/>
              </w:rPr>
              <w:t>En esta unidad se pretende principalmente que los estudiantes creen trabajos de arte basados en la observación directa y por medio de obras de arte de diversos tipos de paisajes y costumbres de nuestro país en diferentes épocas y lugares, usando distintos materiales, herramientas y procedimientos.</w:t>
            </w:r>
          </w:p>
          <w:p>
            <w:r>
              <w:rPr>
                <w:b w:val="0"/>
                <w:i w:val="0"/>
                <w:color w:val="595959"/>
                <w:sz w:val="14"/>
              </w:rPr>
              <w:t>Programa, págs. 72–93</w:t>
            </w:r>
          </w:p>
        </w:tc>
        <w:tc>
          <w:tcPr>
            <w:tcW w:type="dxa" w:w="1134"/>
          </w:tcPr>
          <w:p>
            <w:r/>
            <w:r>
              <w:rPr>
                <w:b/>
                <w:i w:val="0"/>
                <w:sz w:val="15"/>
              </w:rPr>
              <w:t>Semestre 1</w:t>
            </w:r>
          </w:p>
          <w:p>
            <w:r>
              <w:rPr>
                <w:b w:val="0"/>
                <w:i w:val="0"/>
                <w:sz w:val="15"/>
              </w:rPr>
              <w:t>20 h pedagógicas</w:t>
            </w:r>
          </w:p>
          <w:p>
            <w:r>
              <w:rPr>
                <w:b w:val="0"/>
                <w:i w:val="0"/>
                <w:color w:val="595959"/>
                <w:sz w:val="15"/>
              </w:rPr>
              <w:t>Semanas 10 a 19</w:t>
            </w:r>
          </w:p>
        </w:tc>
        <w:tc>
          <w:tcPr>
            <w:tcW w:type="dxa" w:w="1134"/>
          </w:tcPr>
          <w:p>
            <w:r/>
            <w:r>
              <w:rPr>
                <w:b/>
                <w:i w:val="0"/>
                <w:sz w:val="15"/>
              </w:rPr>
              <w:t>OA 1, OA 2, OA 3, OA 4</w:t>
            </w:r>
          </w:p>
          <w:p>
            <w:r>
              <w:rPr>
                <w:b w:val="0"/>
                <w:i w:val="0"/>
                <w:color w:val="595959"/>
                <w:sz w:val="14"/>
              </w:rPr>
              <w:t>(texto en Anexo G)</w:t>
            </w:r>
          </w:p>
          <w:p>
            <w:r>
              <w:rPr>
                <w:b w:val="0"/>
                <w:i w:val="0"/>
                <w:sz w:val="14"/>
              </w:rPr>
              <w:t>Evaluados en los ejemplos del Programa:</w:t>
            </w:r>
          </w:p>
          <w:p>
            <w:r>
              <w:rPr>
                <w:b/>
                <w:i w:val="0"/>
                <w:sz w:val="15"/>
              </w:rPr>
              <w:t>OA 1, OA 2, OA 3, OA 4</w:t>
            </w:r>
          </w:p>
        </w:tc>
        <w:tc>
          <w:tcPr>
            <w:tcW w:type="dxa" w:w="2438"/>
          </w:tcPr>
          <w:p>
            <w:r/>
            <w:r>
              <w:rPr>
                <w:b/>
                <w:i w:val="0"/>
                <w:sz w:val="15"/>
              </w:rPr>
              <w:t>Habilidades</w:t>
            </w:r>
          </w:p>
          <w:p>
            <w:pPr>
              <w:pStyle w:val="ListBullet"/>
              <w:spacing w:after="20"/>
              <w:ind w:left="198" w:hanging="170"/>
            </w:pPr>
            <w:r>
              <w:rPr>
                <w:b w:val="0"/>
                <w:i w:val="0"/>
                <w:sz w:val="15"/>
              </w:rPr>
              <w:t>Crear trabajos de arte de pintura y escultura en plano y volumen, basados en la observación directa y de obras de arte de paisajes y costumbres chilenas.</w:t>
            </w:r>
          </w:p>
          <w:p>
            <w:pPr>
              <w:pStyle w:val="ListBullet"/>
              <w:spacing w:after="20"/>
              <w:ind w:left="198" w:hanging="170"/>
            </w:pPr>
            <w:r>
              <w:rPr>
                <w:b w:val="0"/>
                <w:i w:val="0"/>
                <w:sz w:val="15"/>
              </w:rPr>
              <w:t>Experimentar con luces y sombras, usando variados medios.</w:t>
            </w:r>
          </w:p>
          <w:p>
            <w:pPr>
              <w:pStyle w:val="ListBullet"/>
              <w:spacing w:after="20"/>
              <w:ind w:left="198" w:hanging="170"/>
            </w:pPr>
            <w:r>
              <w:rPr>
                <w:b w:val="0"/>
                <w:i w:val="0"/>
                <w:sz w:val="15"/>
              </w:rPr>
              <w:t>Dominio en el uso de materiales, herramientas y procedimientos de pintura, escultura y fotografía, entre otros.</w:t>
            </w:r>
          </w:p>
          <w:p>
            <w:pPr>
              <w:pStyle w:val="ListBullet"/>
              <w:spacing w:after="20"/>
              <w:ind w:left="198" w:hanging="170"/>
            </w:pPr>
            <w:r>
              <w:rPr>
                <w:b w:val="0"/>
                <w:i w:val="0"/>
                <w:sz w:val="15"/>
              </w:rPr>
              <w:t>Analizar e interpretar obras y trabajos de arte en relación con aplicación del lenguaje visual, contextos, materiales, y estilos.</w:t>
            </w:r>
          </w:p>
          <w:p>
            <w:pPr>
              <w:pStyle w:val="ListBullet"/>
              <w:spacing w:after="20"/>
              <w:ind w:left="198" w:hanging="170"/>
            </w:pPr>
            <w:r>
              <w:rPr>
                <w:b w:val="0"/>
                <w:i w:val="0"/>
                <w:sz w:val="15"/>
              </w:rPr>
              <w:t>Buscar información bibliográfica en internet y libros impresos.</w:t>
            </w:r>
          </w:p>
          <w:p>
            <w:pPr>
              <w:pStyle w:val="ListBullet"/>
              <w:spacing w:after="20"/>
              <w:ind w:left="198" w:hanging="170"/>
            </w:pPr>
            <w:r>
              <w:rPr>
                <w:b w:val="0"/>
                <w:i w:val="0"/>
                <w:sz w:val="15"/>
              </w:rPr>
              <w:t>Comunicar y presentar las investigaciones.</w:t>
            </w:r>
          </w:p>
        </w:tc>
        <w:tc>
          <w:tcPr>
            <w:tcW w:type="dxa" w:w="2438"/>
          </w:tcPr>
          <w:p>
            <w:r/>
            <w:r>
              <w:rPr>
                <w:b/>
                <w:i w:val="0"/>
                <w:sz w:val="15"/>
              </w:rPr>
              <w:t>Conocimientos</w:t>
            </w:r>
          </w:p>
          <w:p>
            <w:pPr>
              <w:pStyle w:val="ListBullet"/>
              <w:spacing w:after="20"/>
              <w:ind w:left="198" w:hanging="170"/>
            </w:pPr>
            <w:r>
              <w:rPr>
                <w:b w:val="0"/>
                <w:i w:val="0"/>
                <w:sz w:val="15"/>
              </w:rPr>
              <w:t>Procedimientos de pintura: acrílico, témpera y tintas, entre otros.</w:t>
            </w:r>
          </w:p>
          <w:p>
            <w:pPr>
              <w:pStyle w:val="ListBullet"/>
              <w:spacing w:after="20"/>
              <w:ind w:left="198" w:hanging="170"/>
            </w:pPr>
            <w:r>
              <w:rPr>
                <w:b w:val="0"/>
                <w:i w:val="0"/>
                <w:sz w:val="15"/>
              </w:rPr>
              <w:t>Procedimientos de escultura: modelado, relieve y escultura en madera</w:t>
            </w:r>
          </w:p>
          <w:p>
            <w:pPr>
              <w:pStyle w:val="ListBullet"/>
              <w:spacing w:after="20"/>
              <w:ind w:left="198" w:hanging="170"/>
            </w:pPr>
            <w:r>
              <w:rPr>
                <w:b w:val="0"/>
                <w:i w:val="0"/>
                <w:sz w:val="15"/>
              </w:rPr>
              <w:t>Luz y sombra en el arte</w:t>
            </w:r>
          </w:p>
          <w:p>
            <w:pPr>
              <w:pStyle w:val="ListBullet"/>
              <w:spacing w:after="20"/>
              <w:ind w:left="198" w:hanging="170"/>
            </w:pPr>
            <w:r>
              <w:rPr>
                <w:b w:val="0"/>
                <w:i w:val="0"/>
                <w:sz w:val="15"/>
              </w:rPr>
              <w:t>Paisaje chileno urbano y rural</w:t>
            </w:r>
          </w:p>
          <w:p>
            <w:pPr>
              <w:pStyle w:val="ListBullet"/>
              <w:spacing w:after="20"/>
              <w:ind w:left="198" w:hanging="170"/>
            </w:pPr>
            <w:r>
              <w:rPr>
                <w:b w:val="0"/>
                <w:i w:val="0"/>
                <w:sz w:val="15"/>
              </w:rPr>
              <w:t>Obras de arte con los temas de paisaje y costumbres chilenas</w:t>
            </w:r>
          </w:p>
          <w:p>
            <w:r>
              <w:rPr>
                <w:b/>
                <w:i w:val="0"/>
                <w:sz w:val="15"/>
              </w:rPr>
              <w:t>Palabras clave</w:t>
            </w:r>
          </w:p>
          <w:p>
            <w:pPr>
              <w:pStyle w:val="ListBullet"/>
              <w:spacing w:after="20"/>
              <w:ind w:left="198" w:hanging="170"/>
            </w:pPr>
            <w:r>
              <w:rPr>
                <w:b w:val="0"/>
                <w:i w:val="0"/>
                <w:sz w:val="15"/>
              </w:rPr>
              <w:t>Luz</w:t>
            </w:r>
          </w:p>
          <w:p>
            <w:pPr>
              <w:pStyle w:val="ListBullet"/>
              <w:spacing w:after="20"/>
              <w:ind w:left="198" w:hanging="170"/>
            </w:pPr>
            <w:r>
              <w:rPr>
                <w:b w:val="0"/>
                <w:i w:val="0"/>
                <w:sz w:val="15"/>
              </w:rPr>
              <w:t>sombra</w:t>
            </w:r>
          </w:p>
          <w:p>
            <w:pPr>
              <w:pStyle w:val="ListBullet"/>
              <w:spacing w:after="20"/>
              <w:ind w:left="198" w:hanging="170"/>
            </w:pPr>
            <w:r>
              <w:rPr>
                <w:b w:val="0"/>
                <w:i w:val="0"/>
                <w:sz w:val="15"/>
              </w:rPr>
              <w:t>pintura costumbrista</w:t>
            </w:r>
          </w:p>
          <w:p>
            <w:pPr>
              <w:pStyle w:val="ListBullet"/>
              <w:spacing w:after="20"/>
              <w:ind w:left="198" w:hanging="170"/>
            </w:pPr>
            <w:r>
              <w:rPr>
                <w:b w:val="0"/>
                <w:i w:val="0"/>
                <w:sz w:val="15"/>
              </w:rPr>
              <w:t>paisaje chileno natural y urbano</w:t>
            </w:r>
          </w:p>
        </w:tc>
        <w:tc>
          <w:tcPr>
            <w:tcW w:type="dxa" w:w="3175"/>
          </w:tcPr>
          <w:p>
            <w:r/>
            <w:r>
              <w:rPr>
                <w:b/>
                <w:i w:val="0"/>
                <w:sz w:val="15"/>
              </w:rPr>
              <w:t>Ejemplo 1 (OA 1, OA 4) · pág. 90</w:t>
            </w:r>
          </w:p>
          <w:p>
            <w:pPr>
              <w:pStyle w:val="ListBullet"/>
              <w:spacing w:after="20"/>
              <w:ind w:left="198" w:hanging="170"/>
            </w:pPr>
            <w:r>
              <w:rPr>
                <w:b w:val="0"/>
                <w:i w:val="0"/>
                <w:sz w:val="15"/>
              </w:rPr>
              <w:t>Observan y describen temas, procedimientos, materiales y diversos medios expresivos usados en el arte chileno.</w:t>
            </w:r>
          </w:p>
          <w:p>
            <w:pPr>
              <w:pStyle w:val="ListBullet"/>
              <w:spacing w:after="20"/>
              <w:ind w:left="198" w:hanging="170"/>
            </w:pPr>
            <w:r>
              <w:rPr>
                <w:b w:val="0"/>
                <w:i w:val="0"/>
                <w:sz w:val="15"/>
              </w:rPr>
              <w:t>Seleccionan materiales y procedimientos para la creación individual (pintura, escultura y representaciones, entre otros).</w:t>
            </w:r>
          </w:p>
          <w:p>
            <w:pPr>
              <w:pStyle w:val="ListBullet"/>
              <w:spacing w:after="20"/>
              <w:ind w:left="198" w:hanging="170"/>
            </w:pPr>
            <w:r>
              <w:rPr>
                <w:b w:val="0"/>
                <w:i w:val="0"/>
                <w:sz w:val="15"/>
              </w:rPr>
              <w:t>Buscan y seleccionan información relevante sobre el contexto (histórico y social), los artistas y las obras del arte chileno y la presentan usando diferentes medios (informes, powerpoint, entrevistas virtuales, otros).</w:t>
            </w:r>
          </w:p>
          <w:p>
            <w:r>
              <w:rPr>
                <w:b/>
                <w:i w:val="0"/>
                <w:sz w:val="15"/>
              </w:rPr>
              <w:t>Ejemplo 2 (OA 2) · pág. 91</w:t>
            </w:r>
          </w:p>
          <w:p>
            <w:pPr>
              <w:pStyle w:val="ListBullet"/>
              <w:spacing w:after="20"/>
              <w:ind w:left="198" w:hanging="170"/>
            </w:pPr>
            <w:r>
              <w:rPr>
                <w:b w:val="0"/>
                <w:i w:val="0"/>
                <w:sz w:val="15"/>
              </w:rPr>
              <w:t>Dibujan y pintan aplicando luces y sombras con los materiales adecuados (lápices, carboncillo y pintura) y temas variados (por ejemplo: el bodegón)</w:t>
            </w:r>
          </w:p>
          <w:p>
            <w:pPr>
              <w:pStyle w:val="ListBullet"/>
              <w:spacing w:after="20"/>
              <w:ind w:left="198" w:hanging="170"/>
            </w:pPr>
            <w:r>
              <w:rPr>
                <w:b w:val="0"/>
                <w:i w:val="0"/>
                <w:sz w:val="15"/>
              </w:rPr>
              <w:t>Experimentan con fenómenos de la luz por medio de fotografías, trabajos en volumen y teatro de sombras.</w:t>
            </w:r>
          </w:p>
          <w:p>
            <w:r>
              <w:rPr>
                <w:b/>
                <w:i w:val="0"/>
                <w:sz w:val="15"/>
              </w:rPr>
              <w:t>Ejemplo 3 (OA 3) · pág. 92</w:t>
            </w:r>
          </w:p>
          <w:p>
            <w:pPr>
              <w:pStyle w:val="ListBullet"/>
              <w:spacing w:after="20"/>
              <w:ind w:left="198" w:hanging="170"/>
            </w:pPr>
            <w:r>
              <w:rPr>
                <w:b w:val="0"/>
                <w:i w:val="0"/>
                <w:sz w:val="15"/>
              </w:rPr>
              <w:t>Crean pinturas, relieves y esculturas basados en la observación de la pintura, escultura y costumbres de Chile.</w:t>
            </w:r>
          </w:p>
          <w:p>
            <w:pPr>
              <w:pStyle w:val="ListBullet"/>
              <w:spacing w:after="20"/>
              <w:ind w:left="198" w:hanging="170"/>
            </w:pPr>
            <w:r>
              <w:rPr>
                <w:b w:val="0"/>
                <w:i w:val="0"/>
                <w:sz w:val="15"/>
              </w:rPr>
              <w:t>Crean dípticos o trípticos, aplicando técnicas de pintura.</w:t>
            </w:r>
          </w:p>
          <w:p>
            <w:pPr>
              <w:pStyle w:val="ListBullet"/>
              <w:spacing w:after="20"/>
              <w:ind w:left="198" w:hanging="170"/>
            </w:pPr>
            <w:r>
              <w:rPr>
                <w:b w:val="0"/>
                <w:i w:val="0"/>
                <w:sz w:val="15"/>
              </w:rPr>
              <w:t>Buscan soluciones frente a dificultades al aplicar los diferentes procedimientos técnicos, demostrando dominio de los materiales y herramientas para realizar pinturas y esculturas (por ejemplo: témpera, tintas, acrílico, cartones, greda, arcilla, papel maché, entre otros).</w:t>
            </w:r>
          </w:p>
          <w:p>
            <w:pPr>
              <w:pStyle w:val="ListBullet"/>
              <w:spacing w:after="20"/>
              <w:ind w:left="198" w:hanging="170"/>
            </w:pPr>
            <w:r>
              <w:rPr>
                <w:b w:val="0"/>
                <w:i w:val="0"/>
                <w:sz w:val="15"/>
              </w:rPr>
              <w:t>Innovan al aplicar los diferentes procedimientos técnicos.</w:t>
            </w:r>
          </w:p>
          <w:p>
            <w:pPr>
              <w:pStyle w:val="ListBullet"/>
              <w:spacing w:after="20"/>
              <w:ind w:left="198" w:hanging="170"/>
            </w:pPr>
            <w:r>
              <w:rPr>
                <w:b w:val="0"/>
                <w:i w:val="0"/>
                <w:sz w:val="15"/>
              </w:rPr>
              <w:t>Se evidencia un buen manejo de algunos procedimientos de pintura y escultura.</w:t>
            </w:r>
          </w:p>
        </w:tc>
        <w:tc>
          <w:tcPr>
            <w:tcW w:type="dxa" w:w="1474"/>
          </w:tcPr>
          <w:p>
            <w:r/>
            <w:r>
              <w:rPr>
                <w:b/>
                <w:i w:val="0"/>
                <w:sz w:val="15"/>
              </w:rPr>
              <w:t xml:space="preserve">Actitud a: </w:t>
            </w:r>
            <w:r>
              <w:rPr>
                <w:b w:val="0"/>
                <w:i w:val="0"/>
                <w:sz w:val="15"/>
              </w:rPr>
              <w:t>Disfrutar de múltiples expresiones artísticas.</w:t>
            </w:r>
          </w:p>
          <w:p>
            <w:r>
              <w:rPr>
                <w:b/>
                <w:i w:val="0"/>
                <w:sz w:val="15"/>
              </w:rPr>
              <w:t xml:space="preserve">Actitud c: </w:t>
            </w:r>
            <w:r>
              <w:rPr>
                <w:b w:val="0"/>
                <w:i w:val="0"/>
                <w:sz w:val="15"/>
              </w:rPr>
              <w:t>Valorar y cuidar el patrimonio artístico de su comunidad, región, país y de la humanidad.</w:t>
            </w:r>
          </w:p>
        </w:tc>
        <w:tc>
          <w:tcPr>
            <w:tcW w:type="dxa" w:w="1871"/>
          </w:tcPr>
          <w:p>
            <w:r/>
            <w:r>
              <w:rPr>
                <w:b/>
                <w:i w:val="0"/>
                <w:sz w:val="15"/>
              </w:rPr>
              <w:t xml:space="preserve">Formativa. </w:t>
            </w:r>
            <w:r>
              <w:rPr>
                <w:b/>
                <w:i/>
                <w:color w:val="595959"/>
                <w:sz w:val="15"/>
              </w:rPr>
              <w:t xml:space="preserve">Sugerencia — revisar: </w:t>
            </w:r>
            <w:r>
              <w:rPr>
                <w:b w:val="0"/>
                <w:i/>
                <w:color w:val="595959"/>
                <w:sz w:val="15"/>
              </w:rPr>
              <w:t>Bitácora con bocetos de luz y sombra; comentario guiado de pintura costumbrista chilena.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En grupos pequeños, investigan acerca de escultores y pintores chilenos que trabajan los temas de paisaje y costumbres de nuestro país. Instrumento: Criterios de evaluación. (pág. 90)</w:t>
            </w:r>
          </w:p>
          <w:p>
            <w:pPr>
              <w:pStyle w:val="ListBullet"/>
              <w:spacing w:after="20"/>
              <w:ind w:left="198" w:hanging="170"/>
            </w:pPr>
            <w:r>
              <w:rPr>
                <w:b/>
                <w:i w:val="0"/>
                <w:sz w:val="15"/>
              </w:rPr>
              <w:t xml:space="preserve">Ejemplo 2: </w:t>
            </w:r>
            <w:r>
              <w:rPr>
                <w:b w:val="0"/>
                <w:i w:val="0"/>
                <w:sz w:val="15"/>
              </w:rPr>
              <w:t>- Usando linternas o un foco, observan cómo un modelo de naturaleza muerta dispuesto por el profesor varía de acuerdo a la cantidad de luz y el lugar desde donde se ilumina. Instrumento: Criterios de evaluación. (pág. 91)</w:t>
            </w:r>
          </w:p>
          <w:p>
            <w:pPr>
              <w:pStyle w:val="ListBullet"/>
              <w:spacing w:after="20"/>
              <w:ind w:left="198" w:hanging="170"/>
            </w:pPr>
            <w:r>
              <w:rPr>
                <w:b/>
                <w:i w:val="0"/>
                <w:sz w:val="15"/>
              </w:rPr>
              <w:t xml:space="preserve">Ejemplo 3: </w:t>
            </w:r>
            <w:r>
              <w:rPr>
                <w:b w:val="0"/>
                <w:i w:val="0"/>
                <w:sz w:val="15"/>
              </w:rPr>
              <w:t>Crean un díptico o tríptico en grupos de cuatro alumnos con el tema del pasado y el presente de las costumbres de nuestro país. Instrumento: Criterios de evaluación. (pág. 92)</w:t>
            </w:r>
          </w:p>
        </w:tc>
        <w:tc>
          <w:tcPr>
            <w:tcW w:type="dxa" w:w="1247"/>
          </w:tcPr>
          <w:p>
            <w:r/>
            <w:r>
              <w:rPr>
                <w:b/>
                <w:i/>
                <w:color w:val="595959"/>
                <w:sz w:val="15"/>
              </w:rPr>
              <w:t xml:space="preserve">Sugerencia — revisar: </w:t>
            </w:r>
            <w:r>
              <w:rPr>
                <w:b w:val="0"/>
                <w:i/>
                <w:color w:val="595959"/>
                <w:sz w:val="15"/>
              </w:rPr>
              <w:t>Fotografías de paisaje urbano y rural de la región; madera blanda y herramientas simples para relieve; obras costumbristas.</w:t>
            </w:r>
          </w:p>
        </w:tc>
      </w:tr>
      <w:tr>
        <w:tc>
          <w:tcPr>
            <w:tcW w:type="dxa" w:w="1757"/>
          </w:tcPr>
          <w:p>
            <w:r/>
            <w:r>
              <w:rPr>
                <w:b/>
                <w:i w:val="0"/>
                <w:sz w:val="16"/>
              </w:rPr>
              <w:t>Unidad 3</w:t>
            </w:r>
          </w:p>
          <w:p>
            <w:r>
              <w:rPr>
                <w:b/>
                <w:i w:val="0"/>
                <w:sz w:val="16"/>
              </w:rPr>
              <w:t>Ejes: Expresar y crear visualmente, Apreciar y responder frente al arte</w:t>
            </w:r>
          </w:p>
          <w:p>
            <w:r>
              <w:rPr>
                <w:b w:val="0"/>
                <w:i w:val="0"/>
                <w:sz w:val="15"/>
              </w:rPr>
              <w:t>En esta unidad, se pretende que los estudiantes conozcan el mundo del diseño y sus relaciones con las artes visuales y que desarrollen sus habilidades de pensamiento creativo por medio de trabajos y proyectos de diseño industrial, gráfico y de envases.</w:t>
            </w:r>
          </w:p>
          <w:p>
            <w:r>
              <w:rPr>
                <w:b w:val="0"/>
                <w:i w:val="0"/>
                <w:color w:val="595959"/>
                <w:sz w:val="14"/>
              </w:rPr>
              <w:t>Programa, págs. 94–111</w:t>
            </w:r>
          </w:p>
        </w:tc>
        <w:tc>
          <w:tcPr>
            <w:tcW w:type="dxa" w:w="1134"/>
          </w:tcPr>
          <w:p>
            <w:r/>
            <w:r>
              <w:rPr>
                <w:b/>
                <w:i w:val="0"/>
                <w:sz w:val="15"/>
              </w:rPr>
              <w:t>Semestre 2</w:t>
            </w:r>
          </w:p>
          <w:p>
            <w:r>
              <w:rPr>
                <w:b w:val="0"/>
                <w:i w:val="0"/>
                <w:sz w:val="15"/>
              </w:rPr>
              <w:t>20 h pedagógicas</w:t>
            </w:r>
          </w:p>
          <w:p>
            <w:r>
              <w:rPr>
                <w:b w:val="0"/>
                <w:i w:val="0"/>
                <w:color w:val="595959"/>
                <w:sz w:val="15"/>
              </w:rPr>
              <w:t>Semanas 20 a 29</w:t>
            </w:r>
          </w:p>
        </w:tc>
        <w:tc>
          <w:tcPr>
            <w:tcW w:type="dxa" w:w="1134"/>
          </w:tcPr>
          <w:p>
            <w:r/>
            <w:r>
              <w:rPr>
                <w:b/>
                <w:i w:val="0"/>
                <w:sz w:val="15"/>
              </w:rPr>
              <w:t>OA 1, OA 3, OA 4, OA 5</w:t>
            </w:r>
          </w:p>
          <w:p>
            <w:r>
              <w:rPr>
                <w:b w:val="0"/>
                <w:i w:val="0"/>
                <w:color w:val="595959"/>
                <w:sz w:val="14"/>
              </w:rPr>
              <w:t>(texto en Anexo G)</w:t>
            </w:r>
          </w:p>
          <w:p>
            <w:r>
              <w:rPr>
                <w:b w:val="0"/>
                <w:i w:val="0"/>
                <w:sz w:val="14"/>
              </w:rPr>
              <w:t>Evaluados en los ejemplos del Programa:</w:t>
            </w:r>
          </w:p>
          <w:p>
            <w:r>
              <w:rPr>
                <w:b/>
                <w:i w:val="0"/>
                <w:sz w:val="15"/>
              </w:rPr>
              <w:t>OA 1, OA 3, OA 4, OA 5</w:t>
            </w:r>
          </w:p>
        </w:tc>
        <w:tc>
          <w:tcPr>
            <w:tcW w:type="dxa" w:w="2438"/>
          </w:tcPr>
          <w:p>
            <w:r/>
            <w:r>
              <w:rPr>
                <w:b/>
                <w:i w:val="0"/>
                <w:sz w:val="15"/>
              </w:rPr>
              <w:t>Habilidades</w:t>
            </w:r>
          </w:p>
          <w:p>
            <w:pPr>
              <w:pStyle w:val="ListBullet"/>
              <w:spacing w:after="20"/>
              <w:ind w:left="198" w:hanging="170"/>
            </w:pPr>
            <w:r>
              <w:rPr>
                <w:b w:val="0"/>
                <w:i w:val="0"/>
                <w:sz w:val="15"/>
              </w:rPr>
              <w:t>Resolver problemas frente a diferentes desafíos relacionados con el diseño.</w:t>
            </w:r>
          </w:p>
          <w:p>
            <w:pPr>
              <w:pStyle w:val="ListBullet"/>
              <w:spacing w:after="20"/>
              <w:ind w:left="198" w:hanging="170"/>
            </w:pPr>
            <w:r>
              <w:rPr>
                <w:b w:val="0"/>
                <w:i w:val="0"/>
                <w:sz w:val="15"/>
              </w:rPr>
              <w:t>Desarrollar proyectos de diseño, aplicando las etapas del proceso creativo.</w:t>
            </w:r>
          </w:p>
          <w:p>
            <w:pPr>
              <w:pStyle w:val="ListBullet"/>
              <w:spacing w:after="20"/>
              <w:ind w:left="198" w:hanging="170"/>
            </w:pPr>
            <w:r>
              <w:rPr>
                <w:b w:val="0"/>
                <w:i w:val="0"/>
                <w:sz w:val="15"/>
              </w:rPr>
              <w:t>Crear, basándose en la observación de objetos y elementos de diseño.</w:t>
            </w:r>
          </w:p>
          <w:p>
            <w:pPr>
              <w:pStyle w:val="ListBullet"/>
              <w:spacing w:after="20"/>
              <w:ind w:left="198" w:hanging="170"/>
            </w:pPr>
            <w:r>
              <w:rPr>
                <w:b w:val="0"/>
                <w:i w:val="0"/>
                <w:sz w:val="15"/>
              </w:rPr>
              <w:t>Dominar las destrezas técnicas de diseño gráfico y la construcción.</w:t>
            </w:r>
          </w:p>
          <w:p>
            <w:pPr>
              <w:pStyle w:val="ListBullet"/>
              <w:spacing w:after="20"/>
              <w:ind w:left="198" w:hanging="170"/>
            </w:pPr>
            <w:r>
              <w:rPr>
                <w:b w:val="0"/>
                <w:i w:val="0"/>
                <w:sz w:val="15"/>
              </w:rPr>
              <w:t>Recopilar, seleccionar información y presentarla de manera atractiva y clara.</w:t>
            </w:r>
          </w:p>
          <w:p>
            <w:pPr>
              <w:pStyle w:val="ListBullet"/>
              <w:spacing w:after="20"/>
              <w:ind w:left="198" w:hanging="170"/>
            </w:pPr>
            <w:r>
              <w:rPr>
                <w:b w:val="0"/>
                <w:i w:val="0"/>
                <w:sz w:val="15"/>
              </w:rPr>
              <w:t>Analizar objetos de diseño, aplicando diferentes criterios.</w:t>
            </w:r>
          </w:p>
        </w:tc>
        <w:tc>
          <w:tcPr>
            <w:tcW w:type="dxa" w:w="2438"/>
          </w:tcPr>
          <w:p>
            <w:r/>
            <w:r>
              <w:rPr>
                <w:b/>
                <w:i w:val="0"/>
                <w:sz w:val="15"/>
              </w:rPr>
              <w:t>Conocimientos</w:t>
            </w:r>
          </w:p>
          <w:p>
            <w:pPr>
              <w:pStyle w:val="ListBullet"/>
              <w:spacing w:after="20"/>
              <w:ind w:left="198" w:hanging="170"/>
            </w:pPr>
            <w:r>
              <w:rPr>
                <w:b w:val="0"/>
                <w:i w:val="0"/>
                <w:sz w:val="15"/>
              </w:rPr>
              <w:t>Historia de objetos de diseño</w:t>
            </w:r>
          </w:p>
          <w:p>
            <w:pPr>
              <w:pStyle w:val="ListBullet"/>
              <w:spacing w:after="20"/>
              <w:ind w:left="198" w:hanging="170"/>
            </w:pPr>
            <w:r>
              <w:rPr>
                <w:b w:val="0"/>
                <w:i w:val="0"/>
                <w:sz w:val="15"/>
              </w:rPr>
              <w:t>Tipos de diseño: gráfico, industrial y de envases</w:t>
            </w:r>
          </w:p>
          <w:p>
            <w:pPr>
              <w:pStyle w:val="ListBullet"/>
              <w:spacing w:after="20"/>
              <w:ind w:left="198" w:hanging="170"/>
            </w:pPr>
            <w:r>
              <w:rPr>
                <w:b w:val="0"/>
                <w:i w:val="0"/>
                <w:sz w:val="15"/>
              </w:rPr>
              <w:t>Etapas del proceso creativo para el desarrollo de proyectos de diseño</w:t>
            </w:r>
          </w:p>
          <w:p>
            <w:pPr>
              <w:pStyle w:val="ListBullet"/>
              <w:spacing w:after="20"/>
              <w:ind w:left="198" w:hanging="170"/>
            </w:pPr>
            <w:r>
              <w:rPr>
                <w:b w:val="0"/>
                <w:i w:val="0"/>
                <w:sz w:val="15"/>
              </w:rPr>
              <w:t>Procedimientos de construcción</w:t>
            </w:r>
          </w:p>
          <w:p>
            <w:pPr>
              <w:pStyle w:val="ListBullet"/>
              <w:spacing w:after="20"/>
              <w:ind w:left="198" w:hanging="170"/>
            </w:pPr>
            <w:r>
              <w:rPr>
                <w:b w:val="0"/>
                <w:i w:val="0"/>
                <w:sz w:val="15"/>
              </w:rPr>
              <w:t>Procedimientos de diseño gráfico</w:t>
            </w:r>
          </w:p>
          <w:p>
            <w:r>
              <w:rPr>
                <w:b/>
                <w:i w:val="0"/>
                <w:sz w:val="15"/>
              </w:rPr>
              <w:t>Palabras clave</w:t>
            </w:r>
          </w:p>
          <w:p>
            <w:pPr>
              <w:pStyle w:val="ListBullet"/>
              <w:spacing w:after="20"/>
              <w:ind w:left="198" w:hanging="170"/>
            </w:pPr>
            <w:r>
              <w:rPr>
                <w:b w:val="0"/>
                <w:i w:val="0"/>
                <w:sz w:val="15"/>
              </w:rPr>
              <w:t>Publicidad</w:t>
            </w:r>
          </w:p>
          <w:p>
            <w:pPr>
              <w:pStyle w:val="ListBullet"/>
              <w:spacing w:after="20"/>
              <w:ind w:left="198" w:hanging="170"/>
            </w:pPr>
            <w:r>
              <w:rPr>
                <w:b w:val="0"/>
                <w:i w:val="0"/>
                <w:sz w:val="15"/>
              </w:rPr>
              <w:t>logos (logotipo) y diseño industrial</w:t>
            </w:r>
          </w:p>
          <w:p>
            <w:pPr>
              <w:pStyle w:val="ListBullet"/>
              <w:spacing w:after="20"/>
              <w:ind w:left="198" w:hanging="170"/>
            </w:pPr>
            <w:r>
              <w:rPr>
                <w:b w:val="0"/>
                <w:i w:val="0"/>
                <w:sz w:val="15"/>
              </w:rPr>
              <w:t>gráfico</w:t>
            </w:r>
          </w:p>
          <w:p>
            <w:pPr>
              <w:pStyle w:val="ListBullet"/>
              <w:spacing w:after="20"/>
              <w:ind w:left="198" w:hanging="170"/>
            </w:pPr>
            <w:r>
              <w:rPr>
                <w:b w:val="0"/>
                <w:i w:val="0"/>
                <w:sz w:val="15"/>
              </w:rPr>
              <w:t>de envases y cotidiano.</w:t>
            </w:r>
          </w:p>
        </w:tc>
        <w:tc>
          <w:tcPr>
            <w:tcW w:type="dxa" w:w="3175"/>
          </w:tcPr>
          <w:p>
            <w:r/>
            <w:r>
              <w:rPr>
                <w:b/>
                <w:i w:val="0"/>
                <w:sz w:val="15"/>
              </w:rPr>
              <w:t>Ejemplo 1 (OA 1, OA 5) · pág. 107</w:t>
            </w:r>
          </w:p>
          <w:p>
            <w:pPr>
              <w:pStyle w:val="ListBullet"/>
              <w:spacing w:after="20"/>
              <w:ind w:left="198" w:hanging="170"/>
            </w:pPr>
            <w:r>
              <w:rPr>
                <w:b w:val="0"/>
                <w:i w:val="0"/>
                <w:sz w:val="15"/>
              </w:rPr>
              <w:t>Describen objetos de diseño de diferentes épocas y culturas en relación con el objetivo para el que fueron diseñados y el uso de elementos de lenguaje visual, como forma, color y texturas.</w:t>
            </w:r>
          </w:p>
          <w:p>
            <w:pPr>
              <w:pStyle w:val="ListBullet"/>
              <w:spacing w:after="20"/>
              <w:ind w:left="198" w:hanging="170"/>
            </w:pPr>
            <w:r>
              <w:rPr>
                <w:b w:val="0"/>
                <w:i w:val="0"/>
                <w:sz w:val="15"/>
              </w:rPr>
              <w:t>Diseñan objetos sencillos, respondiendo a distintos desafíos que se les presentan.</w:t>
            </w:r>
          </w:p>
          <w:p>
            <w:pPr>
              <w:pStyle w:val="ListBullet"/>
              <w:spacing w:after="20"/>
              <w:ind w:left="198" w:hanging="170"/>
            </w:pPr>
            <w:r>
              <w:rPr>
                <w:b w:val="0"/>
                <w:i w:val="0"/>
                <w:sz w:val="15"/>
              </w:rPr>
              <w:t>Realizan diseños gráficos a partir de la observación de afiches, etiquetas y otros elementos.</w:t>
            </w:r>
          </w:p>
          <w:p>
            <w:pPr>
              <w:pStyle w:val="ListBullet"/>
              <w:spacing w:after="20"/>
              <w:ind w:left="198" w:hanging="170"/>
            </w:pPr>
            <w:r>
              <w:rPr>
                <w:b w:val="0"/>
                <w:i w:val="0"/>
                <w:sz w:val="15"/>
              </w:rPr>
              <w:t>Justifican el proyecto de diseño propio y de sus compañeros y proponen ideas para mejorarlo usando criterios como: - propósito del proyecto - funcionalidad del elemento u objeto - estética del diseño (color, forma, textura) - aplicación de elementos de lenguaje visual (color, forma, textura, otros) - uso adecuado de materiales y herramientas. - originalidad de la propuesta</w:t>
            </w:r>
          </w:p>
          <w:p>
            <w:r>
              <w:rPr>
                <w:b/>
                <w:i w:val="0"/>
                <w:sz w:val="15"/>
              </w:rPr>
              <w:t>Ejemplo 2 (OA 3) · pág. 109</w:t>
            </w:r>
          </w:p>
          <w:p>
            <w:pPr>
              <w:pStyle w:val="ListBullet"/>
              <w:spacing w:after="20"/>
              <w:ind w:left="198" w:hanging="170"/>
            </w:pPr>
            <w:r>
              <w:rPr>
                <w:b w:val="0"/>
                <w:i w:val="0"/>
                <w:sz w:val="15"/>
              </w:rPr>
              <w:t>Proponen soluciones creativas a desafíos en torno al diseño y aplican algunas etapas del proceso creativo, como generar ideas, explorar, revisar, presentar y evaluar.</w:t>
            </w:r>
          </w:p>
          <w:p>
            <w:pPr>
              <w:pStyle w:val="ListBullet"/>
              <w:spacing w:after="20"/>
              <w:ind w:left="198" w:hanging="170"/>
            </w:pPr>
            <w:r>
              <w:rPr>
                <w:b w:val="0"/>
                <w:i w:val="0"/>
                <w:sz w:val="15"/>
              </w:rPr>
              <w:t>Justifican adecuadamente la selección de materiales, herramientas y procedimientos técnicos y/o tecnológicos en relación con los propósitos creativos de sus proyectos de diseño.</w:t>
            </w:r>
          </w:p>
          <w:p>
            <w:pPr>
              <w:pStyle w:val="ListBullet"/>
              <w:spacing w:after="20"/>
              <w:ind w:left="198" w:hanging="170"/>
            </w:pPr>
            <w:r>
              <w:rPr>
                <w:b w:val="0"/>
                <w:i w:val="0"/>
                <w:sz w:val="15"/>
              </w:rPr>
              <w:t>Realizan diseños de objetos, considerando las características de los diversos materiales.</w:t>
            </w:r>
          </w:p>
          <w:p>
            <w:pPr>
              <w:pStyle w:val="ListBullet"/>
              <w:spacing w:after="20"/>
              <w:ind w:left="198" w:hanging="170"/>
            </w:pPr>
            <w:r>
              <w:rPr>
                <w:b w:val="0"/>
                <w:i w:val="0"/>
                <w:sz w:val="15"/>
              </w:rPr>
              <w:t>Buscan soluciones frente a dificultades al aplicar diferentes procedimientos técnicos para la elaboración de objetos.</w:t>
            </w:r>
          </w:p>
          <w:p>
            <w:r>
              <w:rPr>
                <w:b/>
                <w:i w:val="0"/>
                <w:sz w:val="15"/>
              </w:rPr>
              <w:t>Ejemplo 3 (OA 4) · pág. 110</w:t>
            </w:r>
          </w:p>
          <w:p>
            <w:pPr>
              <w:pStyle w:val="ListBullet"/>
              <w:spacing w:after="20"/>
              <w:ind w:left="198" w:hanging="170"/>
            </w:pPr>
            <w:r>
              <w:rPr>
                <w:b w:val="0"/>
                <w:i w:val="0"/>
                <w:sz w:val="15"/>
              </w:rPr>
              <w:t>Describen posibles usos, funciones, significados y la aplicación del lenguaje visual en objetos de diseño.</w:t>
            </w:r>
          </w:p>
          <w:p>
            <w:pPr>
              <w:pStyle w:val="ListBullet"/>
              <w:spacing w:after="20"/>
              <w:ind w:left="198" w:hanging="170"/>
            </w:pPr>
            <w:r>
              <w:rPr>
                <w:b w:val="0"/>
                <w:i w:val="0"/>
                <w:sz w:val="15"/>
              </w:rPr>
              <w:t>Investigan acerca de un objeto, estableciendo relaciones entre elementos de su contexto, materiales y cómo estos se reflejan en el diseño.</w:t>
            </w:r>
          </w:p>
          <w:p>
            <w:pPr>
              <w:pStyle w:val="ListBullet"/>
              <w:spacing w:after="20"/>
              <w:ind w:left="198" w:hanging="170"/>
            </w:pPr>
            <w:r>
              <w:rPr>
                <w:b w:val="0"/>
                <w:i w:val="0"/>
                <w:sz w:val="15"/>
              </w:rPr>
              <w:t>Analizan objetos de diseños de diversas épocas y contextos en relación con los objetivos para los que fueron diseñados, características visuales, materiales y medios.</w:t>
            </w:r>
          </w:p>
          <w:p>
            <w:pPr>
              <w:pStyle w:val="ListBullet"/>
              <w:spacing w:after="20"/>
              <w:ind w:left="198" w:hanging="170"/>
            </w:pPr>
            <w:r>
              <w:rPr>
                <w:b w:val="0"/>
                <w:i w:val="0"/>
                <w:sz w:val="15"/>
              </w:rPr>
              <w:t>Presentan sus investigaciones, usando TIC y otros medios.</w:t>
            </w:r>
          </w:p>
        </w:tc>
        <w:tc>
          <w:tcPr>
            <w:tcW w:type="dxa" w:w="1474"/>
          </w:tcPr>
          <w:p>
            <w:r/>
            <w:r>
              <w:rPr>
                <w:b/>
                <w:i w:val="0"/>
                <w:sz w:val="15"/>
              </w:rPr>
              <w:t xml:space="preserve">Actitud d: </w:t>
            </w:r>
            <w:r>
              <w:rPr>
                <w:b w:val="0"/>
                <w:i w:val="0"/>
                <w:sz w:val="15"/>
              </w:rPr>
              <w:t>Demostrar disposición a desarrollar su creatividad, experimentando, imaginando y pensando divergentemente.</w:t>
            </w:r>
          </w:p>
          <w:p>
            <w:r>
              <w:rPr>
                <w:b/>
                <w:i w:val="0"/>
                <w:sz w:val="15"/>
              </w:rPr>
              <w:t xml:space="preserve">Actitud f: </w:t>
            </w:r>
            <w:r>
              <w:rPr>
                <w:b w:val="0"/>
                <w:i w:val="0"/>
                <w:sz w:val="15"/>
              </w:rPr>
              <w:t>Respetar y valorar el trabajo riguroso y el esfuerzo propio y de otros</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del proyecto de diseño por etapas del proceso creativo con lista de cotejo; presentación de su logo o envase.</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Los alumnos observan y manipulan envases de diferentes tipos de alimentos, productos de aseo, cotillón u otros y comentan sus características en relación con materiales, función, color, forma, textura etiquetas, marcas e imágenes que aparecen en ellos. Instrumento: Criterios de evaluación. (pág. 107)</w:t>
            </w:r>
          </w:p>
          <w:p>
            <w:pPr>
              <w:pStyle w:val="ListBullet"/>
              <w:spacing w:after="20"/>
              <w:ind w:left="198" w:hanging="170"/>
            </w:pPr>
            <w:r>
              <w:rPr>
                <w:b/>
                <w:i w:val="0"/>
                <w:sz w:val="15"/>
              </w:rPr>
              <w:t xml:space="preserve">Ejemplo 2: </w:t>
            </w:r>
            <w:r>
              <w:rPr>
                <w:b w:val="0"/>
                <w:i w:val="0"/>
                <w:sz w:val="15"/>
              </w:rPr>
              <w:t>Los estudiantes realizan un proyecto de creación de juguetes. Instrumento: Criterios de evaluación. (pág. 109)</w:t>
            </w:r>
          </w:p>
          <w:p>
            <w:pPr>
              <w:pStyle w:val="ListBullet"/>
              <w:spacing w:after="20"/>
              <w:ind w:left="198" w:hanging="170"/>
            </w:pPr>
            <w:r>
              <w:rPr>
                <w:b/>
                <w:i w:val="0"/>
                <w:sz w:val="15"/>
              </w:rPr>
              <w:t xml:space="preserve">Ejemplo 3: </w:t>
            </w:r>
            <w:r>
              <w:rPr>
                <w:b w:val="0"/>
                <w:i w:val="0"/>
                <w:sz w:val="15"/>
              </w:rPr>
              <w:t>El docente invita a los estudiantes a crear una presentación digital para ver cómo han variado distintos elementos de diseño (prendas de vestuario, envases, avisos comerciales, entre otros). Instrumento: Criterios de evaluación. (pág. 110)</w:t>
            </w:r>
          </w:p>
        </w:tc>
        <w:tc>
          <w:tcPr>
            <w:tcW w:type="dxa" w:w="1247"/>
          </w:tcPr>
          <w:p>
            <w:r/>
            <w:r>
              <w:rPr>
                <w:b/>
                <w:i/>
                <w:color w:val="595959"/>
                <w:sz w:val="15"/>
              </w:rPr>
              <w:t xml:space="preserve">Sugerencia — revisar: </w:t>
            </w:r>
            <w:r>
              <w:rPr>
                <w:b w:val="0"/>
                <w:i/>
                <w:color w:val="595959"/>
                <w:sz w:val="15"/>
              </w:rPr>
              <w:t>Envases reciclados y cartón; ejemplos de logos y publicidad; productos locales (miel, lana, mermeladas) como desafío de envase.</w:t>
            </w:r>
          </w:p>
        </w:tc>
      </w:tr>
      <w:tr>
        <w:tc>
          <w:tcPr>
            <w:tcW w:type="dxa" w:w="1757"/>
          </w:tcPr>
          <w:p>
            <w:r/>
            <w:r>
              <w:rPr>
                <w:b/>
                <w:i w:val="0"/>
                <w:sz w:val="16"/>
              </w:rPr>
              <w:t>Unidad 4</w:t>
            </w:r>
          </w:p>
          <w:p>
            <w:r>
              <w:rPr>
                <w:b/>
                <w:i w:val="0"/>
                <w:sz w:val="16"/>
              </w:rPr>
              <w:t>Ejes: Expresar y crear visualmente, Apreciar y responder frente al arte</w:t>
            </w:r>
          </w:p>
          <w:p>
            <w:r>
              <w:rPr>
                <w:b w:val="0"/>
                <w:i w:val="0"/>
                <w:sz w:val="15"/>
              </w:rPr>
              <w:t>En esta esta unidad se pretende que los estudiantes reconozcan la presencia del lenguaje visual y el diseño en las celebraciones propias de nuestro país, de otros lugares del mundo y en el teatro.</w:t>
            </w:r>
          </w:p>
          <w:p>
            <w:r>
              <w:rPr>
                <w:b w:val="0"/>
                <w:i w:val="0"/>
                <w:color w:val="595959"/>
                <w:sz w:val="14"/>
              </w:rPr>
              <w:t>Programa, págs. 112–130</w:t>
            </w:r>
          </w:p>
        </w:tc>
        <w:tc>
          <w:tcPr>
            <w:tcW w:type="dxa" w:w="1134"/>
          </w:tcPr>
          <w:p>
            <w:r/>
            <w:r>
              <w:rPr>
                <w:b/>
                <w:i w:val="0"/>
                <w:sz w:val="15"/>
              </w:rPr>
              <w:t>Semestre 2</w:t>
            </w:r>
          </w:p>
          <w:p>
            <w:r>
              <w:rPr>
                <w:b w:val="0"/>
                <w:i w:val="0"/>
                <w:sz w:val="15"/>
              </w:rPr>
              <w:t>18 h pedagógicas</w:t>
            </w:r>
          </w:p>
          <w:p>
            <w:r>
              <w:rPr>
                <w:b w:val="0"/>
                <w:i w:val="0"/>
                <w:color w:val="595959"/>
                <w:sz w:val="15"/>
              </w:rPr>
              <w:t>Semanas 30 a 38</w:t>
            </w:r>
          </w:p>
        </w:tc>
        <w:tc>
          <w:tcPr>
            <w:tcW w:type="dxa" w:w="1134"/>
          </w:tcPr>
          <w:p>
            <w:r/>
            <w:r>
              <w:rPr>
                <w:b/>
                <w:i w:val="0"/>
                <w:sz w:val="15"/>
              </w:rPr>
              <w:t>OA 1, OA 3, OA 4, OA 5</w:t>
            </w:r>
          </w:p>
          <w:p>
            <w:r>
              <w:rPr>
                <w:b w:val="0"/>
                <w:i w:val="0"/>
                <w:color w:val="595959"/>
                <w:sz w:val="14"/>
              </w:rPr>
              <w:t>(texto en Anexo G)</w:t>
            </w:r>
          </w:p>
          <w:p>
            <w:r>
              <w:rPr>
                <w:b w:val="0"/>
                <w:i w:val="0"/>
                <w:sz w:val="14"/>
              </w:rPr>
              <w:t>Evaluados en los ejemplos del Programa:</w:t>
            </w:r>
          </w:p>
          <w:p>
            <w:r>
              <w:rPr>
                <w:b/>
                <w:i w:val="0"/>
                <w:sz w:val="15"/>
              </w:rPr>
              <w:t>OA 1, OA 3, OA 4, OA 5</w:t>
            </w:r>
          </w:p>
        </w:tc>
        <w:tc>
          <w:tcPr>
            <w:tcW w:type="dxa" w:w="2438"/>
          </w:tcPr>
          <w:p>
            <w:r/>
            <w:r>
              <w:rPr>
                <w:b/>
                <w:i w:val="0"/>
                <w:sz w:val="15"/>
              </w:rPr>
              <w:t>Habilidades</w:t>
            </w:r>
          </w:p>
          <w:p>
            <w:pPr>
              <w:pStyle w:val="ListBullet"/>
              <w:spacing w:after="20"/>
              <w:ind w:left="198" w:hanging="170"/>
            </w:pPr>
            <w:r>
              <w:rPr>
                <w:b w:val="0"/>
                <w:i w:val="0"/>
                <w:sz w:val="15"/>
              </w:rPr>
              <w:t>Resolución de problemas frente a diferentes desafíos relacionados con el diseño.</w:t>
            </w:r>
          </w:p>
          <w:p>
            <w:pPr>
              <w:pStyle w:val="ListBullet"/>
              <w:spacing w:after="20"/>
              <w:ind w:left="198" w:hanging="170"/>
            </w:pPr>
            <w:r>
              <w:rPr>
                <w:b w:val="0"/>
                <w:i w:val="0"/>
                <w:sz w:val="15"/>
              </w:rPr>
              <w:t>Desarrollo de proyectos de diseño, aplicando las etapas del proceso creativo.</w:t>
            </w:r>
          </w:p>
          <w:p>
            <w:pPr>
              <w:pStyle w:val="ListBullet"/>
              <w:spacing w:after="20"/>
              <w:ind w:left="198" w:hanging="170"/>
            </w:pPr>
            <w:r>
              <w:rPr>
                <w:b w:val="0"/>
                <w:i w:val="0"/>
                <w:sz w:val="15"/>
              </w:rPr>
              <w:t>Creación basada en la observación de objetos y elementos de diseño.</w:t>
            </w:r>
          </w:p>
          <w:p>
            <w:pPr>
              <w:pStyle w:val="ListBullet"/>
              <w:spacing w:after="20"/>
              <w:ind w:left="198" w:hanging="170"/>
            </w:pPr>
            <w:r>
              <w:rPr>
                <w:b w:val="0"/>
                <w:i w:val="0"/>
                <w:sz w:val="15"/>
              </w:rPr>
              <w:t>Dominio de destrezas técnicas de diseño de vestuario, textil y teatral.</w:t>
            </w:r>
          </w:p>
          <w:p>
            <w:pPr>
              <w:pStyle w:val="ListBullet"/>
              <w:spacing w:after="20"/>
              <w:ind w:left="198" w:hanging="170"/>
            </w:pPr>
            <w:r>
              <w:rPr>
                <w:b w:val="0"/>
                <w:i w:val="0"/>
                <w:sz w:val="15"/>
              </w:rPr>
              <w:t>Recopilación, selección de información y presentación de ésta de manera atractiva.</w:t>
            </w:r>
          </w:p>
          <w:p>
            <w:pPr>
              <w:pStyle w:val="ListBullet"/>
              <w:spacing w:after="20"/>
              <w:ind w:left="198" w:hanging="170"/>
            </w:pPr>
            <w:r>
              <w:rPr>
                <w:b w:val="0"/>
                <w:i w:val="0"/>
                <w:sz w:val="15"/>
              </w:rPr>
              <w:t>Análisis de objetos de diseño, aplicando diferentes criterios.</w:t>
            </w:r>
          </w:p>
        </w:tc>
        <w:tc>
          <w:tcPr>
            <w:tcW w:type="dxa" w:w="2438"/>
          </w:tcPr>
          <w:p>
            <w:r/>
            <w:r>
              <w:rPr>
                <w:b/>
                <w:i w:val="0"/>
                <w:sz w:val="15"/>
              </w:rPr>
              <w:t>Conocimientos</w:t>
            </w:r>
          </w:p>
          <w:p>
            <w:pPr>
              <w:pStyle w:val="ListBullet"/>
              <w:spacing w:after="20"/>
              <w:ind w:left="198" w:hanging="170"/>
            </w:pPr>
            <w:r>
              <w:rPr>
                <w:b w:val="0"/>
                <w:i w:val="0"/>
                <w:sz w:val="15"/>
              </w:rPr>
              <w:t>El diseño en el teatro, la fiesta y en las tradiciones.</w:t>
            </w:r>
          </w:p>
          <w:p>
            <w:pPr>
              <w:pStyle w:val="ListBullet"/>
              <w:spacing w:after="20"/>
              <w:ind w:left="198" w:hanging="170"/>
            </w:pPr>
            <w:r>
              <w:rPr>
                <w:b w:val="0"/>
                <w:i w:val="0"/>
                <w:sz w:val="15"/>
              </w:rPr>
              <w:t>Tipos de diseño: textil, de vestuario y teatral.</w:t>
            </w:r>
          </w:p>
          <w:p>
            <w:pPr>
              <w:pStyle w:val="ListBullet"/>
              <w:spacing w:after="20"/>
              <w:ind w:left="198" w:hanging="170"/>
            </w:pPr>
            <w:r>
              <w:rPr>
                <w:b w:val="0"/>
                <w:i w:val="0"/>
                <w:sz w:val="15"/>
              </w:rPr>
              <w:t>Elementos de los diversos tipos de diseño.</w:t>
            </w:r>
          </w:p>
          <w:p>
            <w:pPr>
              <w:pStyle w:val="ListBullet"/>
              <w:spacing w:after="20"/>
              <w:ind w:left="198" w:hanging="170"/>
            </w:pPr>
            <w:r>
              <w:rPr>
                <w:b w:val="0"/>
                <w:i w:val="0"/>
                <w:sz w:val="15"/>
              </w:rPr>
              <w:t>Etapas del proceso creativo para el desarrollo de proyectos de diseño.</w:t>
            </w:r>
          </w:p>
          <w:p>
            <w:pPr>
              <w:pStyle w:val="ListBullet"/>
              <w:spacing w:after="20"/>
              <w:ind w:left="198" w:hanging="170"/>
            </w:pPr>
            <w:r>
              <w:rPr>
                <w:b w:val="0"/>
                <w:i w:val="0"/>
                <w:sz w:val="15"/>
              </w:rPr>
              <w:t>Uso de recursos digitales para la creación y la presentación de información.</w:t>
            </w:r>
          </w:p>
          <w:p>
            <w:r>
              <w:rPr>
                <w:b/>
                <w:i w:val="0"/>
                <w:sz w:val="15"/>
              </w:rPr>
              <w:t>Palabras clave</w:t>
            </w:r>
          </w:p>
          <w:p>
            <w:pPr>
              <w:pStyle w:val="ListBullet"/>
              <w:spacing w:after="20"/>
              <w:ind w:left="198" w:hanging="170"/>
            </w:pPr>
            <w:r>
              <w:rPr>
                <w:b w:val="0"/>
                <w:i w:val="0"/>
                <w:sz w:val="15"/>
              </w:rPr>
              <w:t>Diseño textil</w:t>
            </w:r>
          </w:p>
          <w:p>
            <w:pPr>
              <w:pStyle w:val="ListBullet"/>
              <w:spacing w:after="20"/>
              <w:ind w:left="198" w:hanging="170"/>
            </w:pPr>
            <w:r>
              <w:rPr>
                <w:b w:val="0"/>
                <w:i w:val="0"/>
                <w:sz w:val="15"/>
              </w:rPr>
              <w:t>teatral y de vestuario: accesorios</w:t>
            </w:r>
          </w:p>
          <w:p>
            <w:pPr>
              <w:pStyle w:val="ListBullet"/>
              <w:spacing w:after="20"/>
              <w:ind w:left="198" w:hanging="170"/>
            </w:pPr>
            <w:r>
              <w:rPr>
                <w:b w:val="0"/>
                <w:i w:val="0"/>
                <w:sz w:val="15"/>
              </w:rPr>
              <w:t>tejido</w:t>
            </w:r>
          </w:p>
          <w:p>
            <w:pPr>
              <w:pStyle w:val="ListBullet"/>
              <w:spacing w:after="20"/>
              <w:ind w:left="198" w:hanging="170"/>
            </w:pPr>
            <w:r>
              <w:rPr>
                <w:b w:val="0"/>
                <w:i w:val="0"/>
                <w:sz w:val="15"/>
              </w:rPr>
              <w:t>teñido</w:t>
            </w:r>
          </w:p>
          <w:p>
            <w:pPr>
              <w:pStyle w:val="ListBullet"/>
              <w:spacing w:after="20"/>
              <w:ind w:left="198" w:hanging="170"/>
            </w:pPr>
            <w:r>
              <w:rPr>
                <w:b w:val="0"/>
                <w:i w:val="0"/>
                <w:sz w:val="15"/>
              </w:rPr>
              <w:t>escenografía y tramoya</w:t>
            </w:r>
          </w:p>
          <w:p>
            <w:pPr>
              <w:pStyle w:val="ListBullet"/>
              <w:spacing w:after="20"/>
              <w:ind w:left="198" w:hanging="170"/>
            </w:pPr>
            <w:r>
              <w:rPr>
                <w:b w:val="0"/>
                <w:i w:val="0"/>
                <w:sz w:val="15"/>
              </w:rPr>
              <w:t>entre otros. Celebraciones chilenas y de otras partes del mundo: fiestas escolares</w:t>
            </w:r>
          </w:p>
          <w:p>
            <w:pPr>
              <w:pStyle w:val="ListBullet"/>
              <w:spacing w:after="20"/>
              <w:ind w:left="198" w:hanging="170"/>
            </w:pPr>
            <w:r>
              <w:rPr>
                <w:b w:val="0"/>
                <w:i w:val="0"/>
                <w:sz w:val="15"/>
              </w:rPr>
              <w:t>tradicionales</w:t>
            </w:r>
          </w:p>
          <w:p>
            <w:pPr>
              <w:pStyle w:val="ListBullet"/>
              <w:spacing w:after="20"/>
              <w:ind w:left="198" w:hanging="170"/>
            </w:pPr>
            <w:r>
              <w:rPr>
                <w:b w:val="0"/>
                <w:i w:val="0"/>
                <w:sz w:val="15"/>
              </w:rPr>
              <w:t>religiosas</w:t>
            </w:r>
          </w:p>
          <w:p>
            <w:pPr>
              <w:pStyle w:val="ListBullet"/>
              <w:spacing w:after="20"/>
              <w:ind w:left="198" w:hanging="170"/>
            </w:pPr>
            <w:r>
              <w:rPr>
                <w:b w:val="0"/>
                <w:i w:val="0"/>
                <w:sz w:val="15"/>
              </w:rPr>
              <w:t>carnavales y festivales</w:t>
            </w:r>
          </w:p>
          <w:p>
            <w:pPr>
              <w:pStyle w:val="ListBullet"/>
              <w:spacing w:after="20"/>
              <w:ind w:left="198" w:hanging="170"/>
            </w:pPr>
            <w:r>
              <w:rPr>
                <w:b w:val="0"/>
                <w:i w:val="0"/>
                <w:sz w:val="15"/>
              </w:rPr>
              <w:t>entre otros.</w:t>
            </w:r>
          </w:p>
        </w:tc>
        <w:tc>
          <w:tcPr>
            <w:tcW w:type="dxa" w:w="3175"/>
          </w:tcPr>
          <w:p>
            <w:r/>
            <w:r>
              <w:rPr>
                <w:b/>
                <w:i w:val="0"/>
                <w:sz w:val="15"/>
              </w:rPr>
              <w:t>Ejemplo 1 (OA 1, OA 5) · pág. 125</w:t>
            </w:r>
          </w:p>
          <w:p>
            <w:pPr>
              <w:pStyle w:val="ListBullet"/>
              <w:spacing w:after="20"/>
              <w:ind w:left="198" w:hanging="170"/>
            </w:pPr>
            <w:r>
              <w:rPr>
                <w:b w:val="0"/>
                <w:i w:val="0"/>
                <w:sz w:val="15"/>
              </w:rPr>
              <w:t>Crean, aplicando las etapas del proceso creativo: máscaras a partir de su imaginación</w:t>
            </w:r>
          </w:p>
          <w:p>
            <w:pPr>
              <w:pStyle w:val="ListBullet"/>
              <w:spacing w:after="20"/>
              <w:ind w:left="198" w:hanging="170"/>
            </w:pPr>
            <w:r>
              <w:rPr>
                <w:b w:val="0"/>
                <w:i w:val="0"/>
                <w:sz w:val="15"/>
              </w:rPr>
              <w:t>Justifican apreciaciones personales acerca de sus diseños y los de sus compañeros, usando criterios como: - fortalezas y aspectos a mejorar - uso de materiales y procedimientos - aplicación de elementos de lenguaje visual - propósitos expresivos</w:t>
            </w:r>
          </w:p>
          <w:p>
            <w:pPr>
              <w:pStyle w:val="ListBullet"/>
              <w:spacing w:after="20"/>
              <w:ind w:left="198" w:hanging="170"/>
            </w:pPr>
            <w:r>
              <w:rPr>
                <w:b w:val="0"/>
                <w:i w:val="0"/>
                <w:sz w:val="15"/>
              </w:rPr>
              <w:t>Comparan objetos de diseño, usando como criterios: - uso de materiales y procedimientos - aplicación de elementos de lenguaje visual - propósitos expresivos</w:t>
            </w:r>
          </w:p>
          <w:p>
            <w:r>
              <w:rPr>
                <w:b/>
                <w:i w:val="0"/>
                <w:sz w:val="15"/>
              </w:rPr>
              <w:t>Ejemplo 2 (OA 1, OA 3) · pág. 127</w:t>
            </w:r>
          </w:p>
          <w:p>
            <w:pPr>
              <w:pStyle w:val="ListBullet"/>
              <w:spacing w:after="20"/>
              <w:ind w:left="198" w:hanging="170"/>
            </w:pPr>
            <w:r>
              <w:rPr>
                <w:b w:val="0"/>
                <w:i w:val="0"/>
                <w:sz w:val="15"/>
              </w:rPr>
              <w:t>Desarrollan proyectos de diseño teatral o celebraciones escolares basados en diferentes desafíos.</w:t>
            </w:r>
          </w:p>
          <w:p>
            <w:pPr>
              <w:pStyle w:val="ListBullet"/>
              <w:spacing w:after="20"/>
              <w:ind w:left="198" w:hanging="170"/>
            </w:pPr>
            <w:r>
              <w:rPr>
                <w:b w:val="0"/>
                <w:i w:val="0"/>
                <w:sz w:val="15"/>
              </w:rPr>
              <w:t>Realizan diseños para objetos de diversa índole (títeres, escenografías, ambientaciones, otros), considerando las características de los diversos materiales y los requerimientos del proyecto.</w:t>
            </w:r>
          </w:p>
          <w:p>
            <w:pPr>
              <w:pStyle w:val="ListBullet"/>
              <w:spacing w:after="20"/>
              <w:ind w:left="198" w:hanging="170"/>
            </w:pPr>
            <w:r>
              <w:rPr>
                <w:b w:val="0"/>
                <w:i w:val="0"/>
                <w:sz w:val="15"/>
              </w:rPr>
              <w:t>Seleccionan adecuadamente materiales herramientas y procedimientos técnicos y/o tecnológicos en relación con los propósitos creativos de sus proyectos de diseño.</w:t>
            </w:r>
          </w:p>
          <w:p>
            <w:pPr>
              <w:pStyle w:val="ListBullet"/>
              <w:spacing w:after="20"/>
              <w:ind w:left="198" w:hanging="170"/>
            </w:pPr>
            <w:r>
              <w:rPr>
                <w:b w:val="0"/>
                <w:i w:val="0"/>
                <w:sz w:val="15"/>
              </w:rPr>
              <w:t>Justifican adecuadamente la selección de materiales herramientas, procedimientos técnicos y/o tecnológicos en relación con el propósito creativo.</w:t>
            </w:r>
          </w:p>
          <w:p>
            <w:pPr>
              <w:pStyle w:val="ListBullet"/>
              <w:spacing w:after="20"/>
              <w:ind w:left="198" w:hanging="170"/>
            </w:pPr>
            <w:r>
              <w:rPr>
                <w:b w:val="0"/>
                <w:i w:val="0"/>
                <w:sz w:val="15"/>
              </w:rPr>
              <w:t>Dominan e innovan al usar materiales, herramientas y procedimientos seleccionados.</w:t>
            </w:r>
          </w:p>
          <w:p>
            <w:pPr>
              <w:pStyle w:val="ListBullet"/>
              <w:spacing w:after="20"/>
              <w:ind w:left="198" w:hanging="170"/>
            </w:pPr>
            <w:r>
              <w:rPr>
                <w:b w:val="0"/>
                <w:i w:val="0"/>
                <w:sz w:val="15"/>
              </w:rPr>
              <w:t>Buscan soluciones frente a dificultades al aplicar diferentes procedimientos técnicos para la elaboración de objetos.</w:t>
            </w:r>
          </w:p>
          <w:p>
            <w:r>
              <w:rPr>
                <w:b/>
                <w:i w:val="0"/>
                <w:sz w:val="15"/>
              </w:rPr>
              <w:t>Ejemplo 3 (OA 4) · pág. 129</w:t>
            </w:r>
          </w:p>
          <w:p>
            <w:pPr>
              <w:pStyle w:val="ListBullet"/>
              <w:spacing w:after="20"/>
              <w:ind w:left="198" w:hanging="170"/>
            </w:pPr>
            <w:r>
              <w:rPr>
                <w:b w:val="0"/>
                <w:i w:val="0"/>
                <w:sz w:val="15"/>
              </w:rPr>
              <w:t>Investigan acerca de la evolución de un elemento de diseño, estableciendo relaciones entre elementos de su contexto, materiales, elementos de lenguaje visual y cómo ellos se reflejan en el diseño.</w:t>
            </w:r>
          </w:p>
          <w:p>
            <w:pPr>
              <w:pStyle w:val="ListBullet"/>
              <w:spacing w:after="20"/>
              <w:ind w:left="198" w:hanging="170"/>
            </w:pPr>
            <w:r>
              <w:rPr>
                <w:b w:val="0"/>
                <w:i w:val="0"/>
                <w:sz w:val="15"/>
              </w:rPr>
              <w:t>Describen posibles usos, funciones y significados de elementos de diseño.</w:t>
            </w:r>
          </w:p>
          <w:p>
            <w:pPr>
              <w:pStyle w:val="ListBullet"/>
              <w:spacing w:after="20"/>
              <w:ind w:left="198" w:hanging="170"/>
            </w:pPr>
            <w:r>
              <w:rPr>
                <w:b w:val="0"/>
                <w:i w:val="0"/>
                <w:sz w:val="15"/>
              </w:rPr>
              <w:t>Analizan diseños de vestuario y teatrales provenientes de diferentes épocas, culturas y estilos en relación con características visuales, contextos y materiales.</w:t>
            </w:r>
          </w:p>
          <w:p>
            <w:pPr>
              <w:pStyle w:val="ListBullet"/>
              <w:spacing w:after="20"/>
              <w:ind w:left="198" w:hanging="170"/>
            </w:pPr>
            <w:r>
              <w:rPr>
                <w:b w:val="0"/>
                <w:i w:val="0"/>
                <w:sz w:val="15"/>
              </w:rPr>
              <w:t>Explican apreciaciones personales acerca de diferentes objetos de diseño.</w:t>
            </w:r>
          </w:p>
          <w:p>
            <w:pPr>
              <w:pStyle w:val="ListBullet"/>
              <w:spacing w:after="20"/>
              <w:ind w:left="198" w:hanging="170"/>
            </w:pPr>
            <w:r>
              <w:rPr>
                <w:b w:val="0"/>
                <w:i w:val="0"/>
                <w:sz w:val="15"/>
              </w:rPr>
              <w:t>Presentan su investigación usando TIC y otros medios.</w:t>
            </w:r>
          </w:p>
        </w:tc>
        <w:tc>
          <w:tcPr>
            <w:tcW w:type="dxa" w:w="1474"/>
          </w:tcPr>
          <w:p>
            <w:r/>
            <w:r>
              <w:rPr>
                <w:b/>
                <w:i w:val="0"/>
                <w:sz w:val="15"/>
              </w:rPr>
              <w:t xml:space="preserve">Actitud g: </w:t>
            </w:r>
            <w:r>
              <w:rPr>
                <w:b w:val="0"/>
                <w:i w:val="0"/>
                <w:sz w:val="15"/>
              </w:rPr>
              <w:t>Respetar el trabajo artístico de otros, valorando la originalidad.</w:t>
            </w:r>
          </w:p>
          <w:p>
            <w:r>
              <w:rPr>
                <w:b/>
                <w:i w:val="0"/>
                <w:sz w:val="15"/>
              </w:rPr>
              <w:t xml:space="preserve">Actitud e: </w:t>
            </w:r>
            <w:r>
              <w:rPr>
                <w:b w:val="0"/>
                <w:i w:val="0"/>
                <w:sz w:val="15"/>
              </w:rPr>
              <w:t>Demostrar disposición a trabajar en equipo, colaborar con otros y aceptar consejos y críticas.</w:t>
            </w:r>
          </w:p>
        </w:tc>
        <w:tc>
          <w:tcPr>
            <w:tcW w:type="dxa" w:w="1871"/>
          </w:tcPr>
          <w:p>
            <w:r/>
            <w:r>
              <w:rPr>
                <w:b/>
                <w:i w:val="0"/>
                <w:sz w:val="15"/>
              </w:rPr>
              <w:t xml:space="preserve">Formativa. </w:t>
            </w:r>
            <w:r>
              <w:rPr>
                <w:b/>
                <w:i/>
                <w:color w:val="595959"/>
                <w:sz w:val="15"/>
              </w:rPr>
              <w:t xml:space="preserve">Sugerencia — revisar: </w:t>
            </w:r>
            <w:r>
              <w:rPr>
                <w:b w:val="0"/>
                <w:i/>
                <w:color w:val="595959"/>
                <w:sz w:val="15"/>
              </w:rPr>
              <w:t>Evaluación del diseño de vestuario o escenografía con rúbrica; reflexión sobre el diseño en celebraciones.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profesor invita a los alumnos a observar imágenes de máscaras de fiestas y festivales de diferentes países del mundo (fiesta de la Tirana, de Año Nuevo en China, carnaval de Venecia, de Aalst en Bélgica, de Río, Fallas de Valencia u otros). Instrumento: Criterios de evaluación. (pág. 125)</w:t>
            </w:r>
          </w:p>
          <w:p>
            <w:pPr>
              <w:pStyle w:val="ListBullet"/>
              <w:spacing w:after="20"/>
              <w:ind w:left="198" w:hanging="170"/>
            </w:pPr>
            <w:r>
              <w:rPr>
                <w:b/>
                <w:i w:val="0"/>
                <w:sz w:val="15"/>
              </w:rPr>
              <w:t xml:space="preserve">Ejemplo 2: </w:t>
            </w:r>
            <w:r>
              <w:rPr>
                <w:b w:val="0"/>
                <w:i w:val="0"/>
                <w:sz w:val="15"/>
              </w:rPr>
              <w:t>Los estudiantes realizan un proyecto de ambientación para un evento del establecimiento (festival, bingo, kermesse, premiación, otros). Instrumento: Criterios de evaluación. (pág. 127)</w:t>
            </w:r>
          </w:p>
          <w:p>
            <w:pPr>
              <w:pStyle w:val="ListBullet"/>
              <w:spacing w:after="20"/>
              <w:ind w:left="198" w:hanging="170"/>
            </w:pPr>
            <w:r>
              <w:rPr>
                <w:b/>
                <w:i w:val="0"/>
                <w:sz w:val="15"/>
              </w:rPr>
              <w:t xml:space="preserve">Ejemplo 3: </w:t>
            </w:r>
            <w:r>
              <w:rPr>
                <w:b w:val="0"/>
                <w:i w:val="0"/>
                <w:sz w:val="15"/>
              </w:rPr>
              <w:t>El docente invita a los estudiantes a realizar una exposición con el tema de vestuarios actuales y sus diferencias. Instrumento: Criterios de evaluación. (pág. 129)</w:t>
            </w:r>
          </w:p>
        </w:tc>
        <w:tc>
          <w:tcPr>
            <w:tcW w:type="dxa" w:w="1247"/>
          </w:tcPr>
          <w:p>
            <w:r/>
            <w:r>
              <w:rPr>
                <w:b/>
                <w:i/>
                <w:color w:val="595959"/>
                <w:sz w:val="15"/>
              </w:rPr>
              <w:t xml:space="preserve">Sugerencia — revisar: </w:t>
            </w:r>
            <w:r>
              <w:rPr>
                <w:b w:val="0"/>
                <w:i/>
                <w:color w:val="595959"/>
                <w:sz w:val="15"/>
              </w:rPr>
              <w:t>Telas, lanas y tintes naturales; imágenes de fiestas costumbristas de la región; materiales para escenografía.</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obras con imágenes, videos y objetos reales, con modelado del procedimiento y vocabulario visual a la vista.</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lo aprendido con distintas técnicas, bocetos, comentarios orales, escritos o registros digitales.</w:t>
            </w:r>
          </w:p>
          <w:p>
            <w:r>
              <w:rPr>
                <w:b/>
                <w:i w:val="0"/>
                <w:sz w:val="18"/>
              </w:rPr>
              <w:t xml:space="preserve">Múltiples formas de implicación: </w:t>
            </w:r>
            <w:r>
              <w:rPr>
                <w:b/>
                <w:i/>
                <w:color w:val="595959"/>
                <w:sz w:val="18"/>
              </w:rPr>
              <w:t xml:space="preserve">Sugerencia — revisar: </w:t>
            </w:r>
            <w:r>
              <w:rPr>
                <w:b w:val="0"/>
                <w:i/>
                <w:color w:val="595959"/>
                <w:sz w:val="18"/>
              </w:rPr>
              <w:t>Ofrecer opciones de tema y de rol en trabajos colectivos, con desafíos graduados y exposición al curso.</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433/2012);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EXPRESAR Y CREAR VISUALMENTE</w:t>
            </w:r>
          </w:p>
        </w:tc>
      </w:tr>
      <w:tr>
        <w:trPr>
          <w:cantSplit/>
        </w:trPr>
        <w:tc>
          <w:tcPr>
            <w:tcW w:type="dxa" w:w="1701"/>
          </w:tcPr>
          <w:p>
            <w:r>
              <w:rPr>
                <w:b/>
                <w:i w:val="0"/>
                <w:sz w:val="18"/>
              </w:rPr>
              <w:t>OA 1</w:t>
            </w:r>
          </w:p>
          <w:p>
            <w:r>
              <w:rPr>
                <w:b w:val="0"/>
                <w:i w:val="0"/>
                <w:color w:val="595959"/>
                <w:sz w:val="14"/>
              </w:rPr>
              <w:t>(B 63 · P 44)</w:t>
            </w:r>
          </w:p>
        </w:tc>
        <w:tc>
          <w:tcPr>
            <w:tcW w:type="dxa" w:w="14967"/>
          </w:tcPr>
          <w:p>
            <w:r>
              <w:rPr>
                <w:b w:val="0"/>
                <w:i w:val="0"/>
                <w:sz w:val="18"/>
              </w:rPr>
              <w:t>Crear trabajos de arte y diseños a partir de sus propias ideas y de la observación del:</w:t>
            </w:r>
          </w:p>
          <w:p>
            <w:pPr>
              <w:pStyle w:val="ListBullet"/>
              <w:spacing w:after="20"/>
              <w:ind w:left="198" w:hanging="170"/>
            </w:pPr>
            <w:r>
              <w:rPr>
                <w:b w:val="0"/>
                <w:i w:val="0"/>
                <w:sz w:val="18"/>
              </w:rPr>
              <w:t>entorno cultural: Chile, su paisaje y sus costumbres en el pasado y en el presente</w:t>
            </w:r>
          </w:p>
          <w:p>
            <w:pPr>
              <w:pStyle w:val="ListBullet"/>
              <w:spacing w:after="20"/>
              <w:ind w:left="198" w:hanging="170"/>
            </w:pPr>
            <w:r>
              <w:rPr>
                <w:b w:val="0"/>
                <w:i w:val="0"/>
                <w:sz w:val="18"/>
              </w:rPr>
              <w:t>entorno artístico: impresionismo y postimpresionismo; y diseño en Chile, Latinoamérica y del resto del mundo</w:t>
            </w:r>
          </w:p>
        </w:tc>
      </w:tr>
      <w:tr>
        <w:trPr>
          <w:cantSplit/>
        </w:trPr>
        <w:tc>
          <w:tcPr>
            <w:tcW w:type="dxa" w:w="1701"/>
          </w:tcPr>
          <w:p>
            <w:r>
              <w:rPr>
                <w:b/>
                <w:i w:val="0"/>
                <w:sz w:val="18"/>
              </w:rPr>
              <w:t>OA 2</w:t>
            </w:r>
          </w:p>
          <w:p>
            <w:r>
              <w:rPr>
                <w:b w:val="0"/>
                <w:i w:val="0"/>
                <w:color w:val="595959"/>
                <w:sz w:val="14"/>
              </w:rPr>
              <w:t>(B 63 · P 44)</w:t>
            </w:r>
          </w:p>
        </w:tc>
        <w:tc>
          <w:tcPr>
            <w:tcW w:type="dxa" w:w="14967"/>
          </w:tcPr>
          <w:p>
            <w:r>
              <w:rPr>
                <w:b w:val="0"/>
                <w:i w:val="0"/>
                <w:sz w:val="18"/>
              </w:rPr>
              <w:t>Aplicar y combinar elementos del lenguaje visual (incluidos los de niveles anteriores) en trabajos de arte y diseños con diferentes propósitos expresivos y creativos:</w:t>
            </w:r>
          </w:p>
          <w:p>
            <w:pPr>
              <w:pStyle w:val="ListBullet"/>
              <w:spacing w:after="20"/>
              <w:ind w:left="198" w:hanging="170"/>
            </w:pPr>
            <w:r>
              <w:rPr>
                <w:b w:val="0"/>
                <w:i w:val="0"/>
                <w:sz w:val="18"/>
              </w:rPr>
              <w:t>color (complementario)</w:t>
            </w:r>
          </w:p>
          <w:p>
            <w:pPr>
              <w:pStyle w:val="ListBullet"/>
              <w:spacing w:after="20"/>
              <w:ind w:left="198" w:hanging="170"/>
            </w:pPr>
            <w:r>
              <w:rPr>
                <w:b w:val="0"/>
                <w:i w:val="0"/>
                <w:sz w:val="18"/>
              </w:rPr>
              <w:t>formas (abiertas y cerradas)</w:t>
            </w:r>
          </w:p>
          <w:p>
            <w:pPr>
              <w:pStyle w:val="ListBullet"/>
              <w:spacing w:after="20"/>
              <w:ind w:left="198" w:hanging="170"/>
            </w:pPr>
            <w:r>
              <w:rPr>
                <w:b w:val="0"/>
                <w:i w:val="0"/>
                <w:sz w:val="18"/>
              </w:rPr>
              <w:t>luz y sombra</w:t>
            </w:r>
          </w:p>
        </w:tc>
      </w:tr>
      <w:tr>
        <w:trPr>
          <w:cantSplit/>
        </w:trPr>
        <w:tc>
          <w:tcPr>
            <w:tcW w:type="dxa" w:w="1701"/>
          </w:tcPr>
          <w:p>
            <w:r>
              <w:rPr>
                <w:b/>
                <w:i w:val="0"/>
                <w:sz w:val="18"/>
              </w:rPr>
              <w:t>OA 3</w:t>
            </w:r>
          </w:p>
          <w:p>
            <w:r>
              <w:rPr>
                <w:b w:val="0"/>
                <w:i w:val="0"/>
                <w:color w:val="595959"/>
                <w:sz w:val="14"/>
              </w:rPr>
              <w:t>(B 63 · P 44)</w:t>
            </w:r>
          </w:p>
        </w:tc>
        <w:tc>
          <w:tcPr>
            <w:tcW w:type="dxa" w:w="14967"/>
          </w:tcPr>
          <w:p>
            <w:r>
              <w:rPr>
                <w:b w:val="0"/>
                <w:i w:val="0"/>
                <w:sz w:val="18"/>
              </w:rPr>
              <w:t>Crear trabajos de arte y diseños a partir de diferentes desafíos y temas del entorno cultural y artístico, demostrando dominio en el uso de:</w:t>
            </w:r>
          </w:p>
          <w:p>
            <w:pPr>
              <w:pStyle w:val="ListBullet"/>
              <w:spacing w:after="20"/>
              <w:ind w:left="198" w:hanging="170"/>
            </w:pPr>
            <w:r>
              <w:rPr>
                <w:b w:val="0"/>
                <w:i w:val="0"/>
                <w:sz w:val="18"/>
              </w:rPr>
              <w:t>materiales de modelado, de reciclaje, naturales, papeles, cartones, pegamentos, lápices, pinturas, textiles e imágenes digitales</w:t>
            </w:r>
          </w:p>
          <w:p>
            <w:pPr>
              <w:pStyle w:val="ListBullet"/>
              <w:spacing w:after="20"/>
              <w:ind w:left="198" w:hanging="170"/>
            </w:pPr>
            <w:r>
              <w:rPr>
                <w:b w:val="0"/>
                <w:i w:val="0"/>
                <w:sz w:val="18"/>
              </w:rPr>
              <w:t>herramientas para dibujar, pintar, cortar, unir, modelar y tecnológicas (brocha, sierra de calar, esteca, cámara de video y proyector multimedia, entre otros)</w:t>
            </w:r>
          </w:p>
          <w:p>
            <w:pPr>
              <w:pStyle w:val="ListBullet"/>
              <w:spacing w:after="20"/>
              <w:ind w:left="198" w:hanging="170"/>
            </w:pPr>
            <w:r>
              <w:rPr>
                <w:b w:val="0"/>
                <w:i w:val="0"/>
                <w:sz w:val="18"/>
              </w:rPr>
              <w:t>procedimientos de pintura, escultura, construcción, fotografía, video, diseño gráfico digital, entre otros</w:t>
            </w:r>
          </w:p>
        </w:tc>
      </w:tr>
      <w:tr>
        <w:tc>
          <w:tcPr>
            <w:tcW w:type="dxa" w:w="16668"/>
            <w:gridSpan w:val="2"/>
          </w:tcPr>
          <w:p>
            <w:r/>
            <w:r>
              <w:rPr>
                <w:b/>
                <w:i w:val="0"/>
                <w:sz w:val="18"/>
              </w:rPr>
              <w:t>APRECIAR Y RESPONDER FRENTE AL ARTE</w:t>
            </w:r>
          </w:p>
        </w:tc>
      </w:tr>
      <w:tr>
        <w:trPr>
          <w:cantSplit/>
        </w:trPr>
        <w:tc>
          <w:tcPr>
            <w:tcW w:type="dxa" w:w="1701"/>
          </w:tcPr>
          <w:p>
            <w:r>
              <w:rPr>
                <w:b/>
                <w:i w:val="0"/>
                <w:sz w:val="18"/>
              </w:rPr>
              <w:t>OA 4</w:t>
            </w:r>
          </w:p>
          <w:p>
            <w:r>
              <w:rPr>
                <w:b w:val="0"/>
                <w:i w:val="0"/>
                <w:color w:val="595959"/>
                <w:sz w:val="14"/>
              </w:rPr>
              <w:t>(B 63 · P 44)</w:t>
            </w:r>
          </w:p>
        </w:tc>
        <w:tc>
          <w:tcPr>
            <w:tcW w:type="dxa" w:w="14967"/>
          </w:tcPr>
          <w:p>
            <w:r>
              <w:rPr>
                <w:b w:val="0"/>
                <w:i w:val="0"/>
                <w:sz w:val="18"/>
              </w:rPr>
              <w:t>Analizar e interpretar obras de arte y diseño en relación con la aplicación del lenguaje visual, contextos, materiales, estilos u otros. (Observar anualmente al menos 50 obras de arte y diseño chileno, latinoamericano y universal).</w:t>
            </w:r>
          </w:p>
        </w:tc>
      </w:tr>
      <w:tr>
        <w:trPr>
          <w:cantSplit/>
        </w:trPr>
        <w:tc>
          <w:tcPr>
            <w:tcW w:type="dxa" w:w="1701"/>
          </w:tcPr>
          <w:p>
            <w:r>
              <w:rPr>
                <w:b/>
                <w:i w:val="0"/>
                <w:sz w:val="18"/>
              </w:rPr>
              <w:t>OA 5</w:t>
            </w:r>
          </w:p>
          <w:p>
            <w:r>
              <w:rPr>
                <w:b w:val="0"/>
                <w:i w:val="0"/>
                <w:color w:val="595959"/>
                <w:sz w:val="14"/>
              </w:rPr>
              <w:t>(B 63 · P 44)</w:t>
            </w:r>
          </w:p>
        </w:tc>
        <w:tc>
          <w:tcPr>
            <w:tcW w:type="dxa" w:w="14967"/>
          </w:tcPr>
          <w:p>
            <w:r>
              <w:rPr>
                <w:b w:val="0"/>
                <w:i w:val="0"/>
                <w:sz w:val="18"/>
              </w:rPr>
              <w:t>Describir y comparar trabajos de arte y diseños personales y de sus pares, considerando:</w:t>
            </w:r>
          </w:p>
          <w:p>
            <w:pPr>
              <w:pStyle w:val="ListBullet"/>
              <w:spacing w:after="20"/>
              <w:ind w:left="198" w:hanging="170"/>
            </w:pPr>
            <w:r>
              <w:rPr>
                <w:b w:val="0"/>
                <w:i w:val="0"/>
                <w:sz w:val="18"/>
              </w:rPr>
              <w:t>fortalezas y aspectos a mejorar</w:t>
            </w:r>
          </w:p>
          <w:p>
            <w:pPr>
              <w:pStyle w:val="ListBullet"/>
              <w:spacing w:after="20"/>
              <w:ind w:left="198" w:hanging="170"/>
            </w:pPr>
            <w:r>
              <w:rPr>
                <w:b w:val="0"/>
                <w:i w:val="0"/>
                <w:sz w:val="18"/>
              </w:rPr>
              <w:t>uso de materiales y procedimientos</w:t>
            </w:r>
          </w:p>
          <w:p>
            <w:pPr>
              <w:pStyle w:val="ListBullet"/>
              <w:spacing w:after="20"/>
              <w:ind w:left="198" w:hanging="170"/>
            </w:pPr>
            <w:r>
              <w:rPr>
                <w:b w:val="0"/>
                <w:i w:val="0"/>
                <w:sz w:val="18"/>
              </w:rPr>
              <w:t>aplicación de elementos del lenguaje visual</w:t>
            </w:r>
          </w:p>
          <w:p>
            <w:pPr>
              <w:pStyle w:val="ListBullet"/>
              <w:spacing w:after="20"/>
              <w:ind w:left="198" w:hanging="170"/>
            </w:pPr>
            <w:r>
              <w:rPr>
                <w:b w:val="0"/>
                <w:i w:val="0"/>
                <w:sz w:val="18"/>
              </w:rPr>
              <w:t>propósitos expresivos</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44)</w:t>
            </w:r>
          </w:p>
        </w:tc>
        <w:tc>
          <w:tcPr>
            <w:tcW w:type="dxa" w:w="14967"/>
          </w:tcPr>
          <w:p>
            <w:r>
              <w:rPr>
                <w:b w:val="0"/>
                <w:i w:val="0"/>
                <w:sz w:val="18"/>
              </w:rPr>
              <w:t>Disfrutar de múltiples expresiones artísticas.</w:t>
            </w:r>
          </w:p>
        </w:tc>
      </w:tr>
      <w:tr>
        <w:trPr>
          <w:cantSplit/>
        </w:trPr>
        <w:tc>
          <w:tcPr>
            <w:tcW w:type="dxa" w:w="1701"/>
          </w:tcPr>
          <w:p>
            <w:r>
              <w:rPr>
                <w:b/>
                <w:i w:val="0"/>
                <w:sz w:val="18"/>
              </w:rPr>
              <w:t>Actitud b</w:t>
            </w:r>
          </w:p>
          <w:p>
            <w:r>
              <w:rPr>
                <w:b w:val="0"/>
                <w:i w:val="0"/>
                <w:color w:val="595959"/>
                <w:sz w:val="14"/>
              </w:rPr>
              <w:t>(P 44)</w:t>
            </w:r>
          </w:p>
        </w:tc>
        <w:tc>
          <w:tcPr>
            <w:tcW w:type="dxa" w:w="14967"/>
          </w:tcPr>
          <w:p>
            <w:r>
              <w:rPr>
                <w:b w:val="0"/>
                <w:i w:val="0"/>
                <w:sz w:val="18"/>
              </w:rPr>
              <w:t>Demostrar disposición a expresar artísticamente las propias ideas y sentimientos.</w:t>
            </w:r>
          </w:p>
        </w:tc>
      </w:tr>
      <w:tr>
        <w:trPr>
          <w:cantSplit/>
        </w:trPr>
        <w:tc>
          <w:tcPr>
            <w:tcW w:type="dxa" w:w="1701"/>
          </w:tcPr>
          <w:p>
            <w:r>
              <w:rPr>
                <w:b/>
                <w:i w:val="0"/>
                <w:sz w:val="18"/>
              </w:rPr>
              <w:t>Actitud c</w:t>
            </w:r>
          </w:p>
          <w:p>
            <w:r>
              <w:rPr>
                <w:b w:val="0"/>
                <w:i w:val="0"/>
                <w:color w:val="595959"/>
                <w:sz w:val="14"/>
              </w:rPr>
              <w:t>(P 44)</w:t>
            </w:r>
          </w:p>
        </w:tc>
        <w:tc>
          <w:tcPr>
            <w:tcW w:type="dxa" w:w="14967"/>
          </w:tcPr>
          <w:p>
            <w:r>
              <w:rPr>
                <w:b w:val="0"/>
                <w:i w:val="0"/>
                <w:sz w:val="18"/>
              </w:rPr>
              <w:t>Valorar y cuidar el patrimonio artístico de su comunidad, región, país y de la humanidad.</w:t>
            </w:r>
          </w:p>
        </w:tc>
      </w:tr>
      <w:tr>
        <w:trPr>
          <w:cantSplit/>
        </w:trPr>
        <w:tc>
          <w:tcPr>
            <w:tcW w:type="dxa" w:w="1701"/>
          </w:tcPr>
          <w:p>
            <w:r>
              <w:rPr>
                <w:b/>
                <w:i w:val="0"/>
                <w:sz w:val="18"/>
              </w:rPr>
              <w:t>Actitud d</w:t>
            </w:r>
          </w:p>
          <w:p>
            <w:r>
              <w:rPr>
                <w:b w:val="0"/>
                <w:i w:val="0"/>
                <w:color w:val="595959"/>
                <w:sz w:val="14"/>
              </w:rPr>
              <w:t>(P 44)</w:t>
            </w:r>
          </w:p>
        </w:tc>
        <w:tc>
          <w:tcPr>
            <w:tcW w:type="dxa" w:w="14967"/>
          </w:tcPr>
          <w:p>
            <w:r>
              <w:rPr>
                <w:b w:val="0"/>
                <w:i w:val="0"/>
                <w:sz w:val="18"/>
              </w:rPr>
              <w:t>Demostrar disposición a desarrollar su creatividad, experimentando, imaginando y pensando divergentemente.</w:t>
            </w:r>
          </w:p>
        </w:tc>
      </w:tr>
      <w:tr>
        <w:trPr>
          <w:cantSplit/>
        </w:trPr>
        <w:tc>
          <w:tcPr>
            <w:tcW w:type="dxa" w:w="1701"/>
          </w:tcPr>
          <w:p>
            <w:r>
              <w:rPr>
                <w:b/>
                <w:i w:val="0"/>
                <w:sz w:val="18"/>
              </w:rPr>
              <w:t>Actitud e</w:t>
            </w:r>
          </w:p>
          <w:p>
            <w:r>
              <w:rPr>
                <w:b w:val="0"/>
                <w:i w:val="0"/>
                <w:color w:val="595959"/>
                <w:sz w:val="14"/>
              </w:rPr>
              <w:t>(P 44)</w:t>
            </w:r>
          </w:p>
        </w:tc>
        <w:tc>
          <w:tcPr>
            <w:tcW w:type="dxa" w:w="14967"/>
          </w:tcPr>
          <w:p>
            <w:r>
              <w:rPr>
                <w:b w:val="0"/>
                <w:i w:val="0"/>
                <w:sz w:val="18"/>
              </w:rPr>
              <w:t>Demostrar disposición a trabajar en equipo, colaborar con otros y aceptar consejos y críticas.</w:t>
            </w:r>
          </w:p>
        </w:tc>
      </w:tr>
      <w:tr>
        <w:trPr>
          <w:cantSplit/>
        </w:trPr>
        <w:tc>
          <w:tcPr>
            <w:tcW w:type="dxa" w:w="1701"/>
          </w:tcPr>
          <w:p>
            <w:r>
              <w:rPr>
                <w:b/>
                <w:i w:val="0"/>
                <w:sz w:val="18"/>
              </w:rPr>
              <w:t>Actitud f</w:t>
            </w:r>
          </w:p>
          <w:p>
            <w:r>
              <w:rPr>
                <w:b w:val="0"/>
                <w:i w:val="0"/>
                <w:color w:val="595959"/>
                <w:sz w:val="14"/>
              </w:rPr>
              <w:t>(P 44)</w:t>
            </w:r>
          </w:p>
        </w:tc>
        <w:tc>
          <w:tcPr>
            <w:tcW w:type="dxa" w:w="14967"/>
          </w:tcPr>
          <w:p>
            <w:r>
              <w:rPr>
                <w:b w:val="0"/>
                <w:i w:val="0"/>
                <w:sz w:val="18"/>
              </w:rPr>
              <w:t>Respetar y valorar el trabajo riguroso y el esfuerzo propio y de otros</w:t>
            </w:r>
          </w:p>
        </w:tc>
      </w:tr>
      <w:tr>
        <w:trPr>
          <w:cantSplit/>
        </w:trPr>
        <w:tc>
          <w:tcPr>
            <w:tcW w:type="dxa" w:w="1701"/>
          </w:tcPr>
          <w:p>
            <w:r>
              <w:rPr>
                <w:b/>
                <w:i w:val="0"/>
                <w:sz w:val="18"/>
              </w:rPr>
              <w:t>Actitud g</w:t>
            </w:r>
          </w:p>
          <w:p>
            <w:r>
              <w:rPr>
                <w:b w:val="0"/>
                <w:i w:val="0"/>
                <w:color w:val="595959"/>
                <w:sz w:val="14"/>
              </w:rPr>
              <w:t>(P 44)</w:t>
            </w:r>
          </w:p>
        </w:tc>
        <w:tc>
          <w:tcPr>
            <w:tcW w:type="dxa" w:w="14967"/>
          </w:tcPr>
          <w:p>
            <w:r>
              <w:rPr>
                <w:b w:val="0"/>
                <w:i w:val="0"/>
                <w:sz w:val="18"/>
              </w:rPr>
              <w:t>Respetar el trabajo artístico de otros, valorando la originalidad.</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Artes Visuales 5° básico, Mineduc (Decreto Supremo N° 2960/2012) y Bases Curriculares DS 433/2012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Artes Visuales · 5°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Artes Visuales · 5° básico</dc:title>
  <dc:subject/>
  <dc:creator/>
  <cp:keywords/>
  <dc:description>Generado el 2026-10-23 desde programa_artes_5basico.pdf (sha256 47a2ca913614) con plantilla_anual.md v1.0.</dc:description>
  <cp:lastModifiedBy/>
  <cp:revision>1</cp:revision>
  <dcterms:created xsi:type="dcterms:W3CDTF">2013-12-23T23:15:00Z</dcterms:created>
  <dcterms:modified xsi:type="dcterms:W3CDTF">2013-12-23T23:15:00Z</dcterms:modified>
  <cp:category/>
</cp:coreProperties>
</file>