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Biología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 Biología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Ciencias Naturales tiene 6 h semanales; se asumen 2 h para el eje Biología (reparto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el eje de Biología de 2° medio, los estudiantes estudian la coordinación y regulación del organismo, la sexualidad y la reproducción, la genética y la manipulación genética, desarrollando habilidades de investigación científica y una mirada ética.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Coordinación y regulación</w:t>
            </w:r>
          </w:p>
        </w:tc>
        <w:tc>
          <w:tcPr>
            <w:tcW w:type="dxa" w:w="5329"/>
          </w:tcPr>
          <w:p>
            <w:pPr>
              <w:keepNext/>
            </w:pPr>
            <w:r>
              <w:rPr>
                <w:b w:val="0"/>
                <w:i w:val="0"/>
                <w:sz w:val="18"/>
              </w:rPr>
              <w:t>Semanas 1 a 8</w:t>
            </w:r>
          </w:p>
        </w:tc>
        <w:tc>
          <w:tcPr>
            <w:tcW w:type="dxa" w:w="2268"/>
          </w:tcPr>
          <w:p>
            <w:pPr>
              <w:keepNext/>
            </w:pPr>
            <w:r>
              <w:rPr>
                <w:b w:val="0"/>
                <w:i w:val="0"/>
                <w:sz w:val="18"/>
              </w:rPr>
              <w:t>≈ 8</w:t>
            </w:r>
          </w:p>
        </w:tc>
        <w:tc>
          <w:tcPr>
            <w:tcW w:type="dxa" w:w="2268"/>
          </w:tcPr>
          <w:p>
            <w:pPr>
              <w:keepNext/>
            </w:pPr>
            <w:r>
              <w:rPr>
                <w:b w:val="0"/>
                <w:i w:val="0"/>
                <w:sz w:val="18"/>
              </w:rPr>
              <w:t>17</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Sexualidad y reproducción</w:t>
            </w:r>
          </w:p>
        </w:tc>
        <w:tc>
          <w:tcPr>
            <w:tcW w:type="dxa" w:w="5329"/>
          </w:tcPr>
          <w:p>
            <w:pPr>
              <w:keepNext/>
            </w:pPr>
            <w:r>
              <w:rPr>
                <w:b w:val="0"/>
                <w:i w:val="0"/>
                <w:sz w:val="18"/>
              </w:rPr>
              <w:t>Semanas 9 a 19</w:t>
            </w:r>
          </w:p>
        </w:tc>
        <w:tc>
          <w:tcPr>
            <w:tcW w:type="dxa" w:w="2268"/>
          </w:tcPr>
          <w:p>
            <w:pPr>
              <w:keepNext/>
            </w:pPr>
            <w:r>
              <w:rPr>
                <w:b w:val="0"/>
                <w:i w:val="0"/>
                <w:sz w:val="18"/>
              </w:rPr>
              <w:t>≈ 11</w:t>
            </w:r>
          </w:p>
        </w:tc>
        <w:tc>
          <w:tcPr>
            <w:tcW w:type="dxa" w:w="2268"/>
          </w:tcPr>
          <w:p>
            <w:pPr>
              <w:keepNext/>
            </w:pPr>
            <w:r>
              <w:rPr>
                <w:b w:val="0"/>
                <w:i w:val="0"/>
                <w:sz w:val="18"/>
              </w:rPr>
              <w:t>22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Genética</w:t>
            </w:r>
          </w:p>
        </w:tc>
        <w:tc>
          <w:tcPr>
            <w:tcW w:type="dxa" w:w="5329"/>
          </w:tcPr>
          <w:p>
            <w:pPr>
              <w:keepNext/>
            </w:pPr>
            <w:r>
              <w:rPr>
                <w:b w:val="0"/>
                <w:i w:val="0"/>
                <w:sz w:val="18"/>
              </w:rPr>
              <w:t>Semanas 20 a 31</w:t>
            </w:r>
          </w:p>
        </w:tc>
        <w:tc>
          <w:tcPr>
            <w:tcW w:type="dxa" w:w="2268"/>
          </w:tcPr>
          <w:p>
            <w:pPr>
              <w:keepNext/>
            </w:pPr>
            <w:r>
              <w:rPr>
                <w:b w:val="0"/>
                <w:i w:val="0"/>
                <w:sz w:val="18"/>
              </w:rPr>
              <w:t>≈ 8</w:t>
            </w:r>
          </w:p>
        </w:tc>
        <w:tc>
          <w:tcPr>
            <w:tcW w:type="dxa" w:w="2268"/>
          </w:tcPr>
          <w:p>
            <w:pPr>
              <w:keepNext/>
            </w:pPr>
            <w:r>
              <w:rPr>
                <w:b w:val="0"/>
                <w:i w:val="0"/>
                <w:sz w:val="18"/>
              </w:rPr>
              <w:t>17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Manipulación genética</w:t>
            </w:r>
          </w:p>
        </w:tc>
        <w:tc>
          <w:tcPr>
            <w:tcW w:type="dxa" w:w="5329"/>
          </w:tcPr>
          <w:p>
            <w:pPr>
              <w:keepNext/>
            </w:pPr>
            <w:r>
              <w:rPr>
                <w:b w:val="0"/>
                <w:i w:val="0"/>
                <w:sz w:val="18"/>
              </w:rPr>
              <w:t>Semanas 32 a 38</w:t>
            </w:r>
          </w:p>
        </w:tc>
        <w:tc>
          <w:tcPr>
            <w:tcW w:type="dxa" w:w="2268"/>
          </w:tcPr>
          <w:p>
            <w:pPr>
              <w:keepNext/>
            </w:pPr>
            <w:r>
              <w:rPr>
                <w:b w:val="0"/>
                <w:i w:val="0"/>
                <w:sz w:val="18"/>
              </w:rPr>
              <w:t>≈ 4</w:t>
            </w:r>
          </w:p>
        </w:tc>
        <w:tc>
          <w:tcPr>
            <w:tcW w:type="dxa" w:w="2268"/>
          </w:tcPr>
          <w:p>
            <w:pPr>
              <w:keepNext/>
            </w:pPr>
            <w:r>
              <w:rPr>
                <w:b w:val="0"/>
                <w:i w:val="0"/>
                <w:sz w:val="18"/>
              </w:rPr>
              <w:t>9</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11</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«Organización curricular del eje Biología» del Programa (pág. 74).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Coordinación y regulación</w:t>
            </w:r>
          </w:p>
          <w:p>
            <w:r>
              <w:rPr>
                <w:b w:val="0"/>
                <w:i w:val="0"/>
                <w:sz w:val="15"/>
              </w:rPr>
              <w:t>En esta unidad se pretende que las y los estudiantes comprendan los principios básicos respecto de las complejas funciones del sistema nervioso en la coordinación de las diversas partes del organismo y en el comportamiento, las emociones, la memoria y el lenguaje, entre otros aspectos que conforman al ser humano.</w:t>
            </w:r>
          </w:p>
          <w:p>
            <w:r>
              <w:rPr>
                <w:b w:val="0"/>
                <w:i w:val="0"/>
                <w:color w:val="595959"/>
                <w:sz w:val="14"/>
              </w:rPr>
              <w:t>Programa, págs. 86–114</w:t>
            </w:r>
          </w:p>
        </w:tc>
        <w:tc>
          <w:tcPr>
            <w:tcW w:type="dxa" w:w="1134"/>
          </w:tcPr>
          <w:p>
            <w:r/>
            <w:r>
              <w:rPr>
                <w:b/>
                <w:i w:val="0"/>
                <w:sz w:val="15"/>
              </w:rPr>
              <w:t>Semestre 1</w:t>
            </w:r>
          </w:p>
          <w:p>
            <w:r>
              <w:rPr>
                <w:b w:val="0"/>
                <w:i w:val="0"/>
                <w:sz w:val="15"/>
              </w:rPr>
              <w:t>17 h pedagógicas</w:t>
            </w:r>
          </w:p>
          <w:p>
            <w:r>
              <w:rPr>
                <w:b w:val="0"/>
                <w:i w:val="0"/>
                <w:color w:val="595959"/>
                <w:sz w:val="15"/>
              </w:rPr>
              <w:t>Semanas 1 a 8</w:t>
            </w:r>
          </w:p>
        </w:tc>
        <w:tc>
          <w:tcPr>
            <w:tcW w:type="dxa" w:w="1134"/>
          </w:tcPr>
          <w:p>
            <w:r/>
            <w:r>
              <w:rPr>
                <w:b/>
                <w:i w:val="0"/>
                <w:sz w:val="15"/>
              </w:rPr>
              <w:t>OA 1, OA 2</w:t>
            </w:r>
          </w:p>
          <w:p>
            <w:r>
              <w:rPr>
                <w:b w:val="0"/>
                <w:i w:val="0"/>
                <w:color w:val="595959"/>
                <w:sz w:val="14"/>
              </w:rPr>
              <w:t>(texto en Anexo G)</w:t>
            </w:r>
          </w:p>
          <w:p>
            <w:r>
              <w:rPr>
                <w:b w:val="0"/>
                <w:i w:val="0"/>
                <w:sz w:val="14"/>
              </w:rPr>
              <w:t>Evaluados en los ejemplos del Programa:</w:t>
            </w:r>
          </w:p>
          <w:p>
            <w:r>
              <w:rPr>
                <w:b/>
                <w:i w:val="0"/>
                <w:sz w:val="15"/>
              </w:rPr>
              <w:t>OA 1, OA 2</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Funciones del sistema nervioso: percepción, coordinación e integración.</w:t>
            </w:r>
          </w:p>
          <w:p>
            <w:pPr>
              <w:pStyle w:val="ListBullet"/>
              <w:spacing w:after="20"/>
              <w:ind w:left="198" w:hanging="170"/>
            </w:pPr>
            <w:r>
              <w:rPr>
                <w:b w:val="0"/>
                <w:i w:val="0"/>
                <w:sz w:val="15"/>
              </w:rPr>
              <w:t>Neuronas: características y participación en distintas funciones.</w:t>
            </w:r>
          </w:p>
          <w:p>
            <w:pPr>
              <w:pStyle w:val="ListBullet"/>
              <w:spacing w:after="20"/>
              <w:ind w:left="198" w:hanging="170"/>
            </w:pPr>
            <w:r>
              <w:rPr>
                <w:b w:val="0"/>
                <w:i w:val="0"/>
                <w:sz w:val="15"/>
              </w:rPr>
              <w:t>Funcionamiento de un arco reflejo simple.</w:t>
            </w:r>
          </w:p>
          <w:p>
            <w:pPr>
              <w:pStyle w:val="ListBullet"/>
              <w:spacing w:after="20"/>
              <w:ind w:left="198" w:hanging="170"/>
            </w:pPr>
            <w:r>
              <w:rPr>
                <w:b w:val="0"/>
                <w:i w:val="0"/>
                <w:sz w:val="15"/>
              </w:rPr>
              <w:t>El cerebro en las emociones, el pensamiento, los afectos, el aprendizaje, el lenguaje, la memoria y percepción del mundo.</w:t>
            </w:r>
          </w:p>
          <w:p>
            <w:pPr>
              <w:pStyle w:val="ListBullet"/>
              <w:spacing w:after="20"/>
              <w:ind w:left="198" w:hanging="170"/>
            </w:pPr>
            <w:r>
              <w:rPr>
                <w:b w:val="0"/>
                <w:i w:val="0"/>
                <w:sz w:val="15"/>
              </w:rPr>
              <w:t>Drogas que afectan al sistema nervioso.</w:t>
            </w:r>
          </w:p>
          <w:p>
            <w:pPr>
              <w:pStyle w:val="ListBullet"/>
              <w:spacing w:after="20"/>
              <w:ind w:left="198" w:hanging="170"/>
            </w:pPr>
            <w:r>
              <w:rPr>
                <w:b w:val="0"/>
                <w:i w:val="0"/>
                <w:sz w:val="15"/>
              </w:rPr>
              <w:t>Mecanismo general de la acción hormonal y coordinación de los sistemas del organismo.</w:t>
            </w:r>
          </w:p>
          <w:p>
            <w:pPr>
              <w:pStyle w:val="ListBullet"/>
              <w:spacing w:after="20"/>
              <w:ind w:left="198" w:hanging="170"/>
            </w:pPr>
            <w:r>
              <w:rPr>
                <w:b w:val="0"/>
                <w:i w:val="0"/>
                <w:sz w:val="15"/>
              </w:rPr>
              <w:t>Regulación hormonal de los caracteres sexuales, del ciclo sexual femenino y del sistema reproductor masculino.</w:t>
            </w:r>
          </w:p>
          <w:p>
            <w:pPr>
              <w:pStyle w:val="ListBullet"/>
              <w:spacing w:after="20"/>
              <w:ind w:left="198" w:hanging="170"/>
            </w:pPr>
            <w:r>
              <w:rPr>
                <w:b w:val="0"/>
                <w:i w:val="0"/>
                <w:sz w:val="15"/>
              </w:rPr>
              <w:t>Regulación hormonal de la glicemia en la sangre.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Neurona, impulso nervioso, médula espinal, arco reflejo, cerebro, neurotransmisor, sinapsis, neurona sensitiva, neurona intercalar, neurona motora, hormona, comunicación a distancia, homeostasis, órgano blanco, receptor hormonal, exocitosis, glándula endocrina, retroalimentación hormonal, ciclo ovárico, ciclo uterino, progesterona, estrógenos, FSH, LH, pubertad, caracteres sexuales secundarios, menstruación, endometrio, páncreas, insulina y glucagón, glicemia y diabetes. COORDINACIÓN Y REGULACIÓN</w:t>
            </w:r>
          </w:p>
        </w:tc>
        <w:tc>
          <w:tcPr>
            <w:tcW w:type="dxa" w:w="3175"/>
          </w:tcPr>
          <w:p>
            <w:r/>
            <w:r>
              <w:rPr>
                <w:b/>
                <w:i w:val="0"/>
                <w:sz w:val="15"/>
              </w:rPr>
              <w:t>Evaluación 1 (OA 1) · pág. 111</w:t>
            </w:r>
          </w:p>
          <w:p>
            <w:pPr>
              <w:pStyle w:val="ListBullet"/>
              <w:spacing w:after="20"/>
              <w:ind w:left="198" w:hanging="170"/>
            </w:pPr>
            <w:r>
              <w:rPr>
                <w:b w:val="0"/>
                <w:i w:val="0"/>
                <w:sz w:val="15"/>
              </w:rPr>
              <w:t>Analizan actos reflejos simples considerando sus componentes e interacciones.</w:t>
            </w:r>
          </w:p>
          <w:p>
            <w:pPr>
              <w:pStyle w:val="ListBullet"/>
              <w:spacing w:after="20"/>
              <w:ind w:left="198" w:hanging="170"/>
            </w:pPr>
            <w:r>
              <w:rPr>
                <w:b w:val="0"/>
                <w:i w:val="0"/>
                <w:sz w:val="15"/>
              </w:rPr>
              <w:t>Utilizan modelos para apoyar explicaciones y la formulación de predicciones.</w:t>
            </w:r>
          </w:p>
          <w:p>
            <w:r>
              <w:rPr>
                <w:b/>
                <w:i w:val="0"/>
                <w:sz w:val="15"/>
              </w:rPr>
              <w:t>Evaluación 2 (OA 2) · pág. 112</w:t>
            </w:r>
          </w:p>
          <w:p>
            <w:pPr>
              <w:pStyle w:val="ListBullet"/>
              <w:spacing w:after="20"/>
              <w:ind w:left="198" w:hanging="170"/>
            </w:pPr>
            <w:r>
              <w:rPr>
                <w:b w:val="0"/>
                <w:i w:val="0"/>
                <w:sz w:val="15"/>
              </w:rPr>
              <w:t>Analizan modelos que muestran cómo órganos y tejidos distantes se comunican entre sí y mantienen la homeostasis en el organismo gracias al sistema endocrino.</w:t>
            </w:r>
          </w:p>
          <w:p>
            <w:pPr>
              <w:pStyle w:val="ListBullet"/>
              <w:spacing w:after="20"/>
              <w:ind w:left="198" w:hanging="170"/>
            </w:pPr>
            <w:r>
              <w:rPr>
                <w:b w:val="0"/>
                <w:i w:val="0"/>
                <w:sz w:val="15"/>
              </w:rPr>
              <w:t>Describen las características de las principales glándulas endocrinas en el organismo y la función biológica que regulan.</w:t>
            </w:r>
          </w:p>
          <w:p>
            <w:pPr>
              <w:pStyle w:val="ListBullet"/>
              <w:spacing w:after="20"/>
              <w:ind w:left="198" w:hanging="170"/>
            </w:pPr>
            <w:r>
              <w:rPr>
                <w:b w:val="0"/>
                <w:i w:val="0"/>
                <w:sz w:val="15"/>
              </w:rPr>
              <w:t>Explican, mediante el uso de modelos, el proceso de regulación de la glicemia considerando el rol de la insulina, el glucagón y la comunicación hormonal entre órganos.</w:t>
            </w:r>
          </w:p>
          <w:p>
            <w:pPr>
              <w:pStyle w:val="ListBullet"/>
              <w:spacing w:after="20"/>
              <w:ind w:left="198" w:hanging="170"/>
            </w:pPr>
            <w:r>
              <w:rPr>
                <w:b w:val="0"/>
                <w:i w:val="0"/>
                <w:sz w:val="15"/>
              </w:rPr>
              <w:t>Examinan las variables investigadas identificando su importancia en la investigación.</w:t>
            </w:r>
          </w:p>
          <w:p>
            <w:pPr>
              <w:pStyle w:val="ListBullet"/>
              <w:spacing w:after="20"/>
              <w:ind w:left="198" w:hanging="170"/>
            </w:pPr>
            <w:r>
              <w:rPr>
                <w:b w:val="0"/>
                <w:i w:val="0"/>
                <w:sz w:val="15"/>
              </w:rPr>
              <w:t>Comparan las inferencias e interpretaciones formuladas con los objetivos, predicciones e hipótesis de trabajo de una investigación, para hallar coherencia y consistencia entre ellos.</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3 (OA 1, OA 2) · pág. 114</w:t>
            </w:r>
          </w:p>
          <w:p>
            <w:pPr>
              <w:pStyle w:val="ListBullet"/>
              <w:spacing w:after="20"/>
              <w:ind w:left="198" w:hanging="170"/>
            </w:pPr>
            <w:r>
              <w:rPr>
                <w:b w:val="0"/>
                <w:i w:val="0"/>
                <w:sz w:val="15"/>
              </w:rPr>
              <w:t>Describen el rol de la médula espinal, el cerebro, elementos sensoriales y efectores (muscular/endocrino) en el proceso de elaboración de la respuesta nerviosa mediante el uso de modelos.</w:t>
            </w:r>
          </w:p>
          <w:p>
            <w:pPr>
              <w:pStyle w:val="ListBullet"/>
              <w:spacing w:after="20"/>
              <w:ind w:left="198" w:hanging="170"/>
            </w:pPr>
            <w:r>
              <w:rPr>
                <w:b w:val="0"/>
                <w:i w:val="0"/>
                <w:sz w:val="15"/>
              </w:rPr>
              <w:t>Analizan modelos que muestran cómo órganos y tejidos distantes se comunican entre sí y mantienen la homeostasis en el organismo gracias al sistema endocrino.</w:t>
            </w:r>
          </w:p>
          <w:p>
            <w:pPr>
              <w:pStyle w:val="ListBullet"/>
              <w:spacing w:after="20"/>
              <w:ind w:left="198" w:hanging="170"/>
            </w:pPr>
            <w:r>
              <w:rPr>
                <w:b w:val="0"/>
                <w:i w:val="0"/>
                <w:sz w:val="15"/>
              </w:rPr>
              <w:t>Utilizan modelos para apoyar explicaciones y la formulación de predicciones.</w:t>
            </w:r>
          </w:p>
        </w:tc>
        <w:tc>
          <w:tcPr>
            <w:tcW w:type="dxa" w:w="1474"/>
          </w:tcPr>
          <w:p>
            <w:r/>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preguntas breves sobre célula, ecosistemas y evolución (1° medio).</w:t>
            </w:r>
          </w:p>
          <w:p>
            <w:r>
              <w:rPr>
                <w:b/>
                <w:i w:val="0"/>
                <w:sz w:val="15"/>
              </w:rPr>
              <w:t xml:space="preserve">Formativa. </w:t>
            </w:r>
            <w:r>
              <w:rPr>
                <w:b/>
                <w:i/>
                <w:color w:val="595959"/>
                <w:sz w:val="15"/>
              </w:rPr>
              <w:t xml:space="preserve">Sugerencia — revisar: </w:t>
            </w:r>
            <w:r>
              <w:rPr>
                <w:b w:val="0"/>
                <w:i/>
                <w:color w:val="595959"/>
                <w:sz w:val="15"/>
              </w:rPr>
              <w:t>Modelos del sistema nervioso y endocrino revisados en clase; análisis de casos de regulación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desarrolla lo que se solicita a continuación. (pág. 111)</w:t>
            </w:r>
          </w:p>
          <w:p>
            <w:pPr>
              <w:pStyle w:val="ListBullet"/>
              <w:spacing w:after="20"/>
              <w:ind w:left="198" w:hanging="170"/>
            </w:pPr>
            <w:r>
              <w:rPr>
                <w:b/>
                <w:i w:val="0"/>
                <w:sz w:val="15"/>
              </w:rPr>
              <w:t xml:space="preserve">Evaluación 2: </w:t>
            </w:r>
            <w:r>
              <w:rPr>
                <w:b w:val="0"/>
                <w:i w:val="0"/>
                <w:sz w:val="15"/>
              </w:rPr>
              <w:t>Cada estudiante observa el gráfico y, luego, responde las preguntas y realiza lo que se solicita. (pág. 112)</w:t>
            </w:r>
          </w:p>
          <w:p>
            <w:pPr>
              <w:pStyle w:val="ListBullet"/>
              <w:spacing w:after="20"/>
              <w:ind w:left="198" w:hanging="170"/>
            </w:pPr>
            <w:r>
              <w:rPr>
                <w:b/>
                <w:i w:val="0"/>
                <w:sz w:val="15"/>
              </w:rPr>
              <w:t xml:space="preserve">Evaluación 3: </w:t>
            </w:r>
            <w:r>
              <w:rPr>
                <w:b w:val="0"/>
                <w:i w:val="0"/>
                <w:sz w:val="15"/>
              </w:rPr>
              <w:t>Cada estudiante lleva a cabo lo siguiente: 1. Compara los sistemas endocrino (SE) y nervioso (SN) con respecto a las características indicadas en la tabla que se muestra a continuación. (pág. 114)</w:t>
            </w:r>
          </w:p>
        </w:tc>
        <w:tc>
          <w:tcPr>
            <w:tcW w:type="dxa" w:w="1247"/>
          </w:tcPr>
          <w:p>
            <w:r/>
            <w:r>
              <w:rPr>
                <w:b/>
                <w:i/>
                <w:color w:val="595959"/>
                <w:sz w:val="15"/>
              </w:rPr>
              <w:t xml:space="preserve">Sugerencia — revisar: </w:t>
            </w:r>
            <w:r>
              <w:rPr>
                <w:b w:val="0"/>
                <w:i/>
                <w:color w:val="595959"/>
                <w:sz w:val="15"/>
              </w:rPr>
              <w:t>Modelos anatómicos; videos y simulaciones de sinapsis; casos de diabetes y estrés.</w:t>
            </w:r>
          </w:p>
        </w:tc>
      </w:tr>
      <w:tr>
        <w:tc>
          <w:tcPr>
            <w:tcW w:type="dxa" w:w="1757"/>
          </w:tcPr>
          <w:p>
            <w:r/>
            <w:r>
              <w:rPr>
                <w:b/>
                <w:i w:val="0"/>
                <w:sz w:val="16"/>
              </w:rPr>
              <w:t>Unidad 2</w:t>
            </w:r>
          </w:p>
          <w:p>
            <w:r>
              <w:rPr>
                <w:b/>
                <w:i w:val="0"/>
                <w:sz w:val="16"/>
              </w:rPr>
              <w:t>Sexualidad y reproducción</w:t>
            </w:r>
          </w:p>
          <w:p>
            <w:r>
              <w:rPr>
                <w:b w:val="0"/>
                <w:i w:val="0"/>
                <w:sz w:val="15"/>
              </w:rPr>
              <w:t>Esta unidad se propone estudiar la sexualidad humana con una visión integrada que incluye aspectos físicos, biológicos, sociales, afectivos y psíquicos, asociada a la etapa del desarrollo en que se encuentran las y los estudiantes del nivel.</w:t>
            </w:r>
          </w:p>
          <w:p>
            <w:r>
              <w:rPr>
                <w:b w:val="0"/>
                <w:i w:val="0"/>
                <w:color w:val="595959"/>
                <w:sz w:val="14"/>
              </w:rPr>
              <w:t>Programa, págs. 115–141</w:t>
            </w:r>
          </w:p>
        </w:tc>
        <w:tc>
          <w:tcPr>
            <w:tcW w:type="dxa" w:w="1134"/>
          </w:tcPr>
          <w:p>
            <w:r/>
            <w:r>
              <w:rPr>
                <w:b/>
                <w:i w:val="0"/>
                <w:sz w:val="15"/>
              </w:rPr>
              <w:t>Semestre 1</w:t>
            </w:r>
          </w:p>
          <w:p>
            <w:r>
              <w:rPr>
                <w:b w:val="0"/>
                <w:i w:val="0"/>
                <w:sz w:val="15"/>
              </w:rPr>
              <w:t>22 h pedagógicas</w:t>
            </w:r>
          </w:p>
          <w:p>
            <w:r>
              <w:rPr>
                <w:b w:val="0"/>
                <w:i w:val="0"/>
                <w:color w:val="595959"/>
                <w:sz w:val="15"/>
              </w:rPr>
              <w:t>Semanas 9 a 19</w:t>
            </w:r>
          </w:p>
        </w:tc>
        <w:tc>
          <w:tcPr>
            <w:tcW w:type="dxa" w:w="1134"/>
          </w:tcPr>
          <w:p>
            <w:r/>
            <w:r>
              <w:rPr>
                <w:b/>
                <w:i w:val="0"/>
                <w:sz w:val="15"/>
              </w:rPr>
              <w:t>OA 3, OA 4, OA 5</w:t>
            </w:r>
          </w:p>
          <w:p>
            <w:r>
              <w:rPr>
                <w:b w:val="0"/>
                <w:i w:val="0"/>
                <w:color w:val="595959"/>
                <w:sz w:val="14"/>
              </w:rPr>
              <w:t>(texto en Anexo G)</w:t>
            </w:r>
          </w:p>
          <w:p>
            <w:r>
              <w:rPr>
                <w:b w:val="0"/>
                <w:i w:val="0"/>
                <w:sz w:val="14"/>
              </w:rPr>
              <w:t>Evaluados en los ejemplos del Programa:</w:t>
            </w:r>
          </w:p>
          <w:p>
            <w:r>
              <w:rPr>
                <w:b/>
                <w:i w:val="0"/>
                <w:sz w:val="15"/>
              </w:rPr>
              <w:t>OA 3, OA 4, OA 5</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Aspectos biológicos, sociales, afectivos y psicológicos de la sexualidad humana.</w:t>
            </w:r>
          </w:p>
          <w:p>
            <w:pPr>
              <w:pStyle w:val="ListBullet"/>
              <w:spacing w:after="20"/>
              <w:ind w:left="198" w:hanging="170"/>
            </w:pPr>
            <w:r>
              <w:rPr>
                <w:b w:val="0"/>
                <w:i w:val="0"/>
                <w:sz w:val="15"/>
              </w:rPr>
              <w:t>Reproducción, fecundación, implantación y desarrollo del embrión.</w:t>
            </w:r>
          </w:p>
          <w:p>
            <w:pPr>
              <w:pStyle w:val="ListBullet"/>
              <w:spacing w:after="20"/>
              <w:ind w:left="198" w:hanging="170"/>
            </w:pPr>
            <w:r>
              <w:rPr>
                <w:b w:val="0"/>
                <w:i w:val="0"/>
                <w:sz w:val="15"/>
              </w:rPr>
              <w:t>Responsabilidad de madres y padres en la nutrición prenatal y la lactancia.</w:t>
            </w:r>
          </w:p>
          <w:p>
            <w:pPr>
              <w:pStyle w:val="ListBullet"/>
              <w:spacing w:after="20"/>
              <w:ind w:left="198" w:hanging="170"/>
            </w:pPr>
            <w:r>
              <w:rPr>
                <w:b w:val="0"/>
                <w:i w:val="0"/>
                <w:sz w:val="15"/>
              </w:rPr>
              <w:t>Métodos de regulación de la fertilidad.</w:t>
            </w:r>
          </w:p>
          <w:p>
            <w:pPr>
              <w:pStyle w:val="ListBullet"/>
              <w:spacing w:after="20"/>
              <w:ind w:left="198" w:hanging="170"/>
            </w:pPr>
            <w:r>
              <w:rPr>
                <w:b w:val="0"/>
                <w:i w:val="0"/>
                <w:sz w:val="15"/>
              </w:rPr>
              <w:t>Prevención del embarazo en adolescentes.</w:t>
            </w:r>
          </w:p>
          <w:p>
            <w:pPr>
              <w:pStyle w:val="ListBullet"/>
              <w:spacing w:after="20"/>
              <w:ind w:left="198" w:hanging="170"/>
            </w:pPr>
            <w:r>
              <w:rPr>
                <w:b w:val="0"/>
                <w:i w:val="0"/>
                <w:sz w:val="15"/>
              </w:rPr>
              <w:t>Paternidad y maternidad responsables. Nota: La cantidad de actividades que se sugieren para cada Objetivo de Aprendizaje no necesariamente está asociada a su importancia en el desarrollo de la unidad.</w:t>
            </w:r>
          </w:p>
          <w:p>
            <w:r>
              <w:rPr>
                <w:b/>
                <w:i w:val="0"/>
                <w:sz w:val="15"/>
              </w:rPr>
              <w:t>Palabras clave</w:t>
            </w:r>
          </w:p>
          <w:p>
            <w:pPr>
              <w:pStyle w:val="ListBullet"/>
              <w:spacing w:after="20"/>
              <w:ind w:left="198" w:hanging="170"/>
            </w:pPr>
            <w:r>
              <w:rPr>
                <w:b w:val="0"/>
                <w:i w:val="0"/>
                <w:sz w:val="15"/>
              </w:rPr>
              <w:t>Sexualidad humana, afectividad, diversidad sexual, reproducción, fecundación, implantación, desarrollo embrionario, nutrición durante el embarazo, lactancia, óvulo, espermatozoide, paternidad y maternidad responsables, métodos de regulación de la fertilidad, autocuidado y factores de riesgo, embarazo adolescente. SEXUALIDAD Y REPRODUCCIÓN</w:t>
            </w:r>
          </w:p>
        </w:tc>
        <w:tc>
          <w:tcPr>
            <w:tcW w:type="dxa" w:w="3175"/>
          </w:tcPr>
          <w:p>
            <w:r/>
            <w:r>
              <w:rPr>
                <w:b/>
                <w:i w:val="0"/>
                <w:sz w:val="15"/>
              </w:rPr>
              <w:t>Evaluación 1 (OA 4) · pág. 136</w:t>
            </w:r>
          </w:p>
          <w:p>
            <w:pPr>
              <w:pStyle w:val="ListBullet"/>
              <w:spacing w:after="20"/>
              <w:ind w:left="198" w:hanging="170"/>
            </w:pPr>
            <w:r>
              <w:rPr>
                <w:b w:val="0"/>
                <w:i w:val="0"/>
                <w:sz w:val="15"/>
              </w:rPr>
              <w:t>Explican el desarrollo embrionario y los principales cambios que experimenta el embrión durante la gestación, mediante el uso de modelos.</w:t>
            </w:r>
          </w:p>
          <w:p>
            <w:pPr>
              <w:pStyle w:val="ListBullet"/>
              <w:spacing w:after="20"/>
              <w:ind w:left="198" w:hanging="170"/>
            </w:pPr>
            <w:r>
              <w:rPr>
                <w:b w:val="0"/>
                <w:i w:val="0"/>
                <w:sz w:val="15"/>
              </w:rPr>
              <w:t>Explican la importancia de la placenta y el cordón umbilical de acuerdo a sus funciones durante la gestación.</w:t>
            </w:r>
          </w:p>
          <w:p>
            <w:pPr>
              <w:pStyle w:val="ListBullet"/>
              <w:spacing w:after="20"/>
              <w:ind w:left="198" w:hanging="170"/>
            </w:pPr>
            <w:r>
              <w:rPr>
                <w:b w:val="0"/>
                <w:i w:val="0"/>
                <w:sz w:val="15"/>
              </w:rPr>
              <w:t>Analizan la responsabilidad de las madres y los padres en la nutrición prenatal y la lactancia considerando sus beneficios en el desarrollo físico y mental del infante.</w:t>
            </w:r>
          </w:p>
          <w:p>
            <w:pPr>
              <w:pStyle w:val="ListBullet"/>
              <w:spacing w:after="20"/>
              <w:ind w:left="198" w:hanging="170"/>
            </w:pPr>
            <w:r>
              <w:rPr>
                <w:b w:val="0"/>
                <w:i w:val="0"/>
                <w:sz w:val="15"/>
              </w:rPr>
              <w:t>Utilizan modelos para apoyar explicaciones y la formulación de predicciones.</w:t>
            </w:r>
          </w:p>
          <w:p>
            <w:r>
              <w:rPr>
                <w:b/>
                <w:i w:val="0"/>
                <w:sz w:val="15"/>
              </w:rPr>
              <w:t>Evaluación 2 (OA 5) · pág. 137</w:t>
            </w:r>
          </w:p>
          <w:p>
            <w:pPr>
              <w:pStyle w:val="ListBullet"/>
              <w:spacing w:after="20"/>
              <w:ind w:left="198" w:hanging="170"/>
            </w:pPr>
            <w:r>
              <w:rPr>
                <w:b w:val="0"/>
                <w:i w:val="0"/>
                <w:sz w:val="15"/>
              </w:rPr>
              <w:t>Evalúan diversos métodos de regulación de la fertilidad considerando sus ventajas y desventajas en relación con diversos contextos.</w:t>
            </w:r>
          </w:p>
          <w:p>
            <w:pPr>
              <w:pStyle w:val="ListBullet"/>
              <w:spacing w:after="20"/>
              <w:ind w:left="198" w:hanging="170"/>
            </w:pPr>
            <w:r>
              <w:rPr>
                <w:b w:val="0"/>
                <w:i w:val="0"/>
                <w:sz w:val="15"/>
              </w:rPr>
              <w:t>Explican el uso del preservativo femenino y masculino.</w:t>
            </w:r>
          </w:p>
          <w:p>
            <w:pPr>
              <w:pStyle w:val="ListBullet"/>
              <w:spacing w:after="20"/>
              <w:ind w:left="198" w:hanging="170"/>
            </w:pPr>
            <w:r>
              <w:rPr>
                <w:b w:val="0"/>
                <w:i w:val="0"/>
                <w:sz w:val="15"/>
              </w:rPr>
              <w:t>Realizan estudios de confiabilidad y validez de los datos cualitativos y cuantitativos de acuerdo a criterios establecidos.</w:t>
            </w:r>
          </w:p>
          <w:p>
            <w:r>
              <w:rPr>
                <w:b/>
                <w:i w:val="0"/>
                <w:sz w:val="15"/>
              </w:rPr>
              <w:t>Evaluación 3 (OA 3) · pág. 138</w:t>
            </w:r>
          </w:p>
          <w:p>
            <w:pPr>
              <w:pStyle w:val="ListBullet"/>
              <w:spacing w:after="20"/>
              <w:ind w:left="198" w:hanging="170"/>
            </w:pPr>
            <w:r>
              <w:rPr>
                <w:b w:val="0"/>
                <w:i w:val="0"/>
                <w:sz w:val="15"/>
              </w:rPr>
              <w:t>Analizan situaciones de embarazo adolescente y de adquisición y transmisión de ITS en relación con la responsabilidad individual frente a sí mismo y los demás.</w:t>
            </w:r>
          </w:p>
          <w:p>
            <w:pPr>
              <w:pStyle w:val="ListBullet"/>
              <w:spacing w:after="20"/>
              <w:ind w:left="198" w:hanging="170"/>
            </w:pPr>
            <w:r>
              <w:rPr>
                <w:b w:val="0"/>
                <w:i w:val="0"/>
                <w:sz w:val="15"/>
              </w:rPr>
              <w:t>Argumentan la relación entre la sexualidad y la responsabilidad individual de hombres y mujeres.</w:t>
            </w:r>
          </w:p>
          <w:p>
            <w:pPr>
              <w:pStyle w:val="ListBullet"/>
              <w:spacing w:after="20"/>
              <w:ind w:left="198" w:hanging="170"/>
            </w:pPr>
            <w:r>
              <w:rPr>
                <w:b w:val="0"/>
                <w:i w:val="0"/>
                <w:sz w:val="15"/>
              </w:rPr>
              <w:t>Discuten, en un ambiente de respeto, en torno a la diversidad de pensamientos, creencias, actitudes, orientación, valores, conductas, prácticas, roles o relaciones interpersonales, entre otros, relacionadas con vivencias o expresiones de la sexualidad.</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4 (OA 5) · pág. 139</w:t>
            </w:r>
          </w:p>
          <w:p>
            <w:pPr>
              <w:pStyle w:val="ListBullet"/>
              <w:spacing w:after="20"/>
              <w:ind w:left="198" w:hanging="170"/>
            </w:pPr>
            <w:r>
              <w:rPr>
                <w:b w:val="0"/>
                <w:i w:val="0"/>
                <w:sz w:val="15"/>
              </w:rPr>
              <w:t>Discuten el impacto social del uso de métodos de regulación de la fertilidad.</w:t>
            </w:r>
          </w:p>
          <w:p>
            <w:pPr>
              <w:pStyle w:val="ListBullet"/>
              <w:spacing w:after="20"/>
              <w:ind w:left="198" w:hanging="170"/>
            </w:pPr>
            <w:r>
              <w:rPr>
                <w:b w:val="0"/>
                <w:i w:val="0"/>
                <w:sz w:val="15"/>
              </w:rPr>
              <w:t>Explican elementos de una paternidad y una maternidad responsables mediante la identificación de derechos y deberes de padres y madres en Chile.</w:t>
            </w:r>
          </w:p>
          <w:p>
            <w:pPr>
              <w:pStyle w:val="ListBullet"/>
              <w:spacing w:after="20"/>
              <w:ind w:left="198" w:hanging="170"/>
            </w:pPr>
            <w:r>
              <w:rPr>
                <w:b w:val="0"/>
                <w:i w:val="0"/>
                <w:sz w:val="15"/>
              </w:rPr>
              <w:t>Discuten en torno a los derechos de la salud sexual y la reproducción, la que se basa en los derechos humanos universales.</w:t>
            </w:r>
          </w:p>
          <w:p>
            <w:pPr>
              <w:pStyle w:val="ListBullet"/>
              <w:spacing w:after="20"/>
              <w:ind w:left="198" w:hanging="170"/>
            </w:pPr>
            <w:r>
              <w:rPr>
                <w:b w:val="0"/>
                <w:i w:val="0"/>
                <w:sz w:val="15"/>
              </w:rPr>
              <w:t>Reconocen que dos o más observadores pueden tener distintas percepciones de un mismo fenómeno o problema científico.</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Preguntas anónimas y análisis de casos con pauta; organizadores gráficos de métodos anticonceptivos.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ordena las siguientes imágenes según su ocurrencia temporal. (pág. 136)</w:t>
            </w:r>
          </w:p>
          <w:p>
            <w:pPr>
              <w:pStyle w:val="ListBullet"/>
              <w:spacing w:after="20"/>
              <w:ind w:left="198" w:hanging="170"/>
            </w:pPr>
            <w:r>
              <w:rPr>
                <w:b/>
                <w:i w:val="0"/>
                <w:sz w:val="15"/>
              </w:rPr>
              <w:t xml:space="preserve">Evaluación 2: </w:t>
            </w:r>
            <w:r>
              <w:rPr>
                <w:b w:val="0"/>
                <w:i w:val="0"/>
                <w:sz w:val="15"/>
              </w:rPr>
              <w:t>Cada estudiante analiza las siguientes situaciones de pareja y explica cuáles son los beneficios y las limitaciones que conllevan los métodos elegidos. (pág. 137)</w:t>
            </w:r>
          </w:p>
          <w:p>
            <w:pPr>
              <w:pStyle w:val="ListBullet"/>
              <w:spacing w:after="20"/>
              <w:ind w:left="198" w:hanging="170"/>
            </w:pPr>
            <w:r>
              <w:rPr>
                <w:b/>
                <w:i w:val="0"/>
                <w:sz w:val="15"/>
              </w:rPr>
              <w:t xml:space="preserve">Evaluación 3: </w:t>
            </w:r>
            <w:r>
              <w:rPr>
                <w:b w:val="0"/>
                <w:i w:val="0"/>
                <w:sz w:val="15"/>
              </w:rPr>
              <w:t>Cada estudiante observa el siguiente gráfico y luego responde las preguntas. (pág. 138)</w:t>
            </w:r>
          </w:p>
          <w:p>
            <w:pPr>
              <w:pStyle w:val="ListBullet"/>
              <w:spacing w:after="20"/>
              <w:ind w:left="198" w:hanging="170"/>
            </w:pPr>
            <w:r>
              <w:rPr>
                <w:b/>
                <w:i w:val="0"/>
                <w:sz w:val="15"/>
              </w:rPr>
              <w:t xml:space="preserve">Evaluación 4: </w:t>
            </w:r>
            <w:r>
              <w:rPr>
                <w:b w:val="0"/>
                <w:i w:val="0"/>
                <w:sz w:val="15"/>
              </w:rPr>
              <w:t>Cada estudiante lee las siguientes afirmaciones y a continuación responde lo que se solicita. (pág. 139)</w:t>
            </w:r>
          </w:p>
        </w:tc>
        <w:tc>
          <w:tcPr>
            <w:tcW w:type="dxa" w:w="1247"/>
          </w:tcPr>
          <w:p>
            <w:r/>
            <w:r>
              <w:rPr>
                <w:b/>
                <w:i/>
                <w:color w:val="595959"/>
                <w:sz w:val="15"/>
              </w:rPr>
              <w:t xml:space="preserve">Sugerencia — revisar: </w:t>
            </w:r>
            <w:r>
              <w:rPr>
                <w:b w:val="0"/>
                <w:i/>
                <w:color w:val="595959"/>
                <w:sz w:val="15"/>
              </w:rPr>
              <w:t>Material del programa de educación sexual del Minsal y el Mineduc; videos; especialistas del CESFAM.</w:t>
            </w:r>
          </w:p>
        </w:tc>
      </w:tr>
      <w:tr>
        <w:tc>
          <w:tcPr>
            <w:tcW w:type="dxa" w:w="1757"/>
          </w:tcPr>
          <w:p>
            <w:r/>
            <w:r>
              <w:rPr>
                <w:b/>
                <w:i w:val="0"/>
                <w:sz w:val="16"/>
              </w:rPr>
              <w:t>Unidad 3</w:t>
            </w:r>
          </w:p>
          <w:p>
            <w:r>
              <w:rPr>
                <w:b/>
                <w:i w:val="0"/>
                <w:sz w:val="16"/>
              </w:rPr>
              <w:t>Genética</w:t>
            </w:r>
          </w:p>
          <w:p>
            <w:r>
              <w:rPr>
                <w:b w:val="0"/>
                <w:i w:val="0"/>
                <w:sz w:val="15"/>
              </w:rPr>
              <w:t>Se pretende que las y los estudiantes comprendan que el material genético se transmite de generación en generación durante la división celular, tomando como modelo células eucariontes y reconociendo semejanzas y diferencias entre las divisiones mitóticas y meióticas.</w:t>
            </w:r>
          </w:p>
          <w:p>
            <w:r>
              <w:rPr>
                <w:b w:val="0"/>
                <w:i w:val="0"/>
                <w:color w:val="595959"/>
                <w:sz w:val="14"/>
              </w:rPr>
              <w:t>Programa, págs. 142–173</w:t>
            </w:r>
          </w:p>
        </w:tc>
        <w:tc>
          <w:tcPr>
            <w:tcW w:type="dxa" w:w="1134"/>
          </w:tcPr>
          <w:p>
            <w:r/>
            <w:r>
              <w:rPr>
                <w:b/>
                <w:i w:val="0"/>
                <w:sz w:val="15"/>
              </w:rPr>
              <w:t>Semestre 2</w:t>
            </w:r>
          </w:p>
          <w:p>
            <w:r>
              <w:rPr>
                <w:b w:val="0"/>
                <w:i w:val="0"/>
                <w:sz w:val="15"/>
              </w:rPr>
              <w:t>17 h pedagógicas</w:t>
            </w:r>
          </w:p>
          <w:p>
            <w:r>
              <w:rPr>
                <w:b w:val="0"/>
                <w:i w:val="0"/>
                <w:color w:val="595959"/>
                <w:sz w:val="15"/>
              </w:rPr>
              <w:t>Semanas 20 a 31</w:t>
            </w:r>
          </w:p>
        </w:tc>
        <w:tc>
          <w:tcPr>
            <w:tcW w:type="dxa" w:w="1134"/>
          </w:tcPr>
          <w:p>
            <w:r/>
            <w:r>
              <w:rPr>
                <w:b/>
                <w:i w:val="0"/>
                <w:sz w:val="15"/>
              </w:rPr>
              <w:t>OA 6, OA 7</w:t>
            </w:r>
          </w:p>
          <w:p>
            <w:r>
              <w:rPr>
                <w:b w:val="0"/>
                <w:i w:val="0"/>
                <w:color w:val="595959"/>
                <w:sz w:val="14"/>
              </w:rPr>
              <w:t>(texto en Anexo G)</w:t>
            </w:r>
          </w:p>
          <w:p>
            <w:r>
              <w:rPr>
                <w:b w:val="0"/>
                <w:i w:val="0"/>
                <w:sz w:val="14"/>
              </w:rPr>
              <w:t>Evaluados en los ejemplos del Programa:</w:t>
            </w:r>
          </w:p>
          <w:p>
            <w:r>
              <w:rPr>
                <w:b/>
                <w:i w:val="0"/>
                <w:sz w:val="15"/>
              </w:rPr>
              <w:t>OA 6, OA 7</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tc>
        <w:tc>
          <w:tcPr>
            <w:tcW w:type="dxa" w:w="2438"/>
          </w:tcPr>
          <w:p>
            <w:r/>
            <w:r>
              <w:rPr>
                <w:b/>
                <w:i w:val="0"/>
                <w:sz w:val="15"/>
              </w:rPr>
              <w:t>Conocimientos</w:t>
            </w:r>
          </w:p>
          <w:p>
            <w:pPr>
              <w:pStyle w:val="ListBullet"/>
              <w:spacing w:after="20"/>
              <w:ind w:left="198" w:hanging="170"/>
            </w:pPr>
            <w:r>
              <w:rPr>
                <w:b w:val="0"/>
                <w:i w:val="0"/>
                <w:sz w:val="15"/>
              </w:rPr>
              <w:t>Ciclo celular mitótico.</w:t>
            </w:r>
          </w:p>
          <w:p>
            <w:pPr>
              <w:pStyle w:val="ListBullet"/>
              <w:spacing w:after="20"/>
              <w:ind w:left="198" w:hanging="170"/>
            </w:pPr>
            <w:r>
              <w:rPr>
                <w:b w:val="0"/>
                <w:i w:val="0"/>
                <w:sz w:val="15"/>
              </w:rPr>
              <w:t>Desregulación de la proliferación celular, tumores y cáncer.</w:t>
            </w:r>
          </w:p>
          <w:p>
            <w:pPr>
              <w:pStyle w:val="ListBullet"/>
              <w:spacing w:after="20"/>
              <w:ind w:left="198" w:hanging="170"/>
            </w:pPr>
            <w:r>
              <w:rPr>
                <w:b w:val="0"/>
                <w:i w:val="0"/>
                <w:sz w:val="15"/>
              </w:rPr>
              <w:t>Patologías por alteraciones del número de cromosomas.</w:t>
            </w:r>
          </w:p>
          <w:p>
            <w:pPr>
              <w:pStyle w:val="ListBullet"/>
              <w:spacing w:after="20"/>
              <w:ind w:left="198" w:hanging="170"/>
            </w:pPr>
            <w:r>
              <w:rPr>
                <w:b w:val="0"/>
                <w:i w:val="0"/>
                <w:sz w:val="15"/>
              </w:rPr>
              <w:t>Meiosis y variabilidad genética.</w:t>
            </w:r>
          </w:p>
          <w:p>
            <w:pPr>
              <w:pStyle w:val="ListBullet"/>
              <w:spacing w:after="20"/>
              <w:ind w:left="198" w:hanging="170"/>
            </w:pPr>
            <w:r>
              <w:rPr>
                <w:b w:val="0"/>
                <w:i w:val="0"/>
                <w:sz w:val="15"/>
              </w:rPr>
              <w:t>Cromosomas, ADN, información genética y alelos.</w:t>
            </w:r>
          </w:p>
          <w:p>
            <w:pPr>
              <w:pStyle w:val="ListBullet"/>
              <w:spacing w:after="20"/>
              <w:ind w:left="198" w:hanging="170"/>
            </w:pPr>
            <w:r>
              <w:rPr>
                <w:b w:val="0"/>
                <w:i w:val="0"/>
                <w:sz w:val="15"/>
              </w:rPr>
              <w:t>Caracteres hereditarios.</w:t>
            </w:r>
          </w:p>
          <w:p>
            <w:pPr>
              <w:pStyle w:val="ListBullet"/>
              <w:spacing w:after="20"/>
              <w:ind w:left="198" w:hanging="170"/>
            </w:pPr>
            <w:r>
              <w:rPr>
                <w:b w:val="0"/>
                <w:i w:val="0"/>
                <w:sz w:val="15"/>
              </w:rPr>
              <w:t>Fenotipo, genotipo y ambiente.</w:t>
            </w:r>
          </w:p>
          <w:p>
            <w:pPr>
              <w:pStyle w:val="ListBullet"/>
              <w:spacing w:after="20"/>
              <w:ind w:left="198" w:hanging="170"/>
            </w:pPr>
            <w:r>
              <w:rPr>
                <w:b w:val="0"/>
                <w:i w:val="0"/>
                <w:sz w:val="15"/>
              </w:rPr>
              <w:t>Principios de Mendel, mono y dihibridismo. Nota: La cantidad de actividades que se sugieren para cada Objetivo de Aprendizaje no necesariamente está relacionada con su importancia en el desarrollo de la unidad.</w:t>
            </w:r>
          </w:p>
          <w:p>
            <w:r>
              <w:rPr>
                <w:b/>
                <w:i w:val="0"/>
                <w:sz w:val="15"/>
              </w:rPr>
              <w:t>Palabras clave</w:t>
            </w:r>
          </w:p>
          <w:p>
            <w:pPr>
              <w:pStyle w:val="ListBullet"/>
              <w:spacing w:after="20"/>
              <w:ind w:left="198" w:hanging="170"/>
            </w:pPr>
            <w:r>
              <w:rPr>
                <w:b w:val="0"/>
                <w:i w:val="0"/>
                <w:sz w:val="15"/>
              </w:rPr>
              <w:t>Mitosis, meiosis, cromosomas, cromosomas homólogos, cromátides, ciclo celular, fase S, fase M, G1, G2, citoquinesis, proliferación celular, haploidía, diploidía, recombinación genética, permutación, gameto, leyes de Mendel, fenotipo, genotipo, genealogías, cariotipo, gametos, alelos, anomalía cromosómica, desregulación de la proliferación. GENÉTICA</w:t>
            </w:r>
          </w:p>
        </w:tc>
        <w:tc>
          <w:tcPr>
            <w:tcW w:type="dxa" w:w="3175"/>
          </w:tcPr>
          <w:p>
            <w:r/>
            <w:r>
              <w:rPr>
                <w:b/>
                <w:i w:val="0"/>
                <w:sz w:val="15"/>
              </w:rPr>
              <w:t>Evaluación 1 (OA 6) · pág. 167</w:t>
            </w:r>
          </w:p>
          <w:p>
            <w:pPr>
              <w:pStyle w:val="ListBullet"/>
              <w:spacing w:after="20"/>
              <w:ind w:left="198" w:hanging="170"/>
            </w:pPr>
            <w:r>
              <w:rPr>
                <w:b w:val="0"/>
                <w:i w:val="0"/>
                <w:sz w:val="15"/>
              </w:rPr>
              <w:t>Describen el modelo del material genético considerando las diferencias entre cromosomas, ADN y genes, y sus características en las distintas etapas del ciclo celular.</w:t>
            </w:r>
          </w:p>
          <w:p>
            <w:pPr>
              <w:pStyle w:val="ListBullet"/>
              <w:spacing w:after="20"/>
              <w:ind w:left="198" w:hanging="170"/>
            </w:pPr>
            <w:r>
              <w:rPr>
                <w:b w:val="0"/>
                <w:i w:val="0"/>
                <w:sz w:val="15"/>
              </w:rPr>
              <w:t>Establecen la relación entre ADN, cromosomas, ciclo proliferativo y crecimiento, reparación de heridas y regeneración de tejidos, mediante la investigación y la elaboración de modelos.</w:t>
            </w:r>
          </w:p>
          <w:p>
            <w:pPr>
              <w:pStyle w:val="ListBullet"/>
              <w:spacing w:after="20"/>
              <w:ind w:left="198" w:hanging="170"/>
            </w:pPr>
            <w:r>
              <w:rPr>
                <w:b w:val="0"/>
                <w:i w:val="0"/>
                <w:sz w:val="15"/>
              </w:rPr>
              <w:t>Identifican conceptos científicos relacionados con un fenómeno o problema científico observado.</w:t>
            </w:r>
          </w:p>
          <w:p>
            <w:pPr>
              <w:pStyle w:val="ListBullet"/>
              <w:spacing w:after="20"/>
              <w:ind w:left="198" w:hanging="170"/>
            </w:pPr>
            <w:r>
              <w:rPr>
                <w:b w:val="0"/>
                <w:i w:val="0"/>
                <w:sz w:val="15"/>
              </w:rPr>
              <w:t>Utilizan modelos para apoyar explicaciones y la formulación de predicciones.</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2 (OA 6) · pág. 169</w:t>
            </w:r>
          </w:p>
          <w:p>
            <w:pPr>
              <w:pStyle w:val="ListBullet"/>
              <w:spacing w:after="20"/>
              <w:ind w:left="198" w:hanging="170"/>
            </w:pPr>
            <w:r>
              <w:rPr>
                <w:b w:val="0"/>
                <w:i w:val="0"/>
                <w:sz w:val="15"/>
              </w:rPr>
              <w:t>Argumentan basándose en evidencias que la información genética se transmite de generación en generación en plantas, animales y en todos los seres vivos.</w:t>
            </w:r>
          </w:p>
          <w:p>
            <w:pPr>
              <w:pStyle w:val="ListBullet"/>
              <w:spacing w:after="20"/>
              <w:ind w:left="198" w:hanging="170"/>
            </w:pPr>
            <w:r>
              <w:rPr>
                <w:b w:val="0"/>
                <w:i w:val="0"/>
                <w:sz w:val="15"/>
              </w:rPr>
              <w:t>Describen el modelo del material genético considerando las diferencias entre cromosomas, ADN y genes, y sus características en las distintas etapas del ciclo celular.</w:t>
            </w:r>
          </w:p>
          <w:p>
            <w:pPr>
              <w:pStyle w:val="ListBullet"/>
              <w:spacing w:after="20"/>
              <w:ind w:left="198" w:hanging="170"/>
            </w:pPr>
            <w:r>
              <w:rPr>
                <w:b w:val="0"/>
                <w:i w:val="0"/>
                <w:sz w:val="15"/>
              </w:rPr>
              <w:t>Infieren que la meiosis es un proceso que forma células haploides que permiten la reproducción de individuos y la generación de diversidad genética en plantas y animales sexuados, mediante el análisis de modelos y tablas de datos.</w:t>
            </w:r>
          </w:p>
          <w:p>
            <w:pPr>
              <w:pStyle w:val="ListBullet"/>
              <w:spacing w:after="20"/>
              <w:ind w:left="198" w:hanging="170"/>
            </w:pPr>
            <w:r>
              <w:rPr>
                <w:b w:val="0"/>
                <w:i w:val="0"/>
                <w:sz w:val="15"/>
              </w:rPr>
              <w:t>Analizan y comparan la mitosis y la meiosis en plantas y animales considerando el mecanismo de transmisión del material genético de generación en generación.</w:t>
            </w:r>
          </w:p>
          <w:p>
            <w:pPr>
              <w:pStyle w:val="ListBullet"/>
              <w:spacing w:after="20"/>
              <w:ind w:left="198" w:hanging="170"/>
            </w:pPr>
            <w:r>
              <w:rPr>
                <w:b w:val="0"/>
                <w:i w:val="0"/>
                <w:sz w:val="15"/>
              </w:rPr>
              <w:t>Identifican conceptos científicos relacionados con un fenómeno o problema científico observado.</w:t>
            </w:r>
          </w:p>
          <w:p>
            <w:pPr>
              <w:pStyle w:val="ListBullet"/>
              <w:spacing w:after="20"/>
              <w:ind w:left="198" w:hanging="170"/>
            </w:pPr>
            <w:r>
              <w:rPr>
                <w:b w:val="0"/>
                <w:i w:val="0"/>
                <w:sz w:val="15"/>
              </w:rPr>
              <w:t>Formulan una hipótesis basándose en teorías en estudio.</w:t>
            </w:r>
          </w:p>
          <w:p>
            <w:pPr>
              <w:pStyle w:val="ListBullet"/>
              <w:spacing w:after="20"/>
              <w:ind w:left="198" w:hanging="170"/>
            </w:pPr>
            <w:r>
              <w:rPr>
                <w:b w:val="0"/>
                <w:i w:val="0"/>
                <w:sz w:val="15"/>
              </w:rPr>
              <w:t>Utilizan modelos para apoyar explicaciones y la formulación de predicciones.</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3 (OA 7) · pág. 171</w:t>
            </w:r>
          </w:p>
          <w:p>
            <w:pPr>
              <w:pStyle w:val="ListBullet"/>
              <w:spacing w:after="20"/>
              <w:ind w:left="198" w:hanging="170"/>
            </w:pPr>
            <w:r>
              <w:rPr>
                <w:b w:val="0"/>
                <w:i w:val="0"/>
                <w:sz w:val="15"/>
              </w:rPr>
              <w:t>Formulan preguntas o problemas en torno a la herencia genética mediante la observación de fenotipos de individuos de varias generaciones en plantas y en animales.</w:t>
            </w:r>
          </w:p>
          <w:p>
            <w:pPr>
              <w:pStyle w:val="ListBullet"/>
              <w:spacing w:after="20"/>
              <w:ind w:left="198" w:hanging="170"/>
            </w:pPr>
            <w:r>
              <w:rPr>
                <w:b w:val="0"/>
                <w:i w:val="0"/>
                <w:sz w:val="15"/>
              </w:rPr>
              <w:t>Explican la transmisión del genotipo considerando los principios de Mendel.</w:t>
            </w:r>
          </w:p>
          <w:p>
            <w:pPr>
              <w:pStyle w:val="ListBullet"/>
              <w:spacing w:after="20"/>
              <w:ind w:left="198" w:hanging="170"/>
            </w:pPr>
            <w:r>
              <w:rPr>
                <w:b w:val="0"/>
                <w:i w:val="0"/>
                <w:sz w:val="15"/>
              </w:rPr>
              <w:t>Aplican las leyes de Mendel en la resolución de problemas de genética simple (mono y dihibridismo).</w:t>
            </w:r>
          </w:p>
          <w:p>
            <w:pPr>
              <w:pStyle w:val="ListBullet"/>
              <w:spacing w:after="20"/>
              <w:ind w:left="198" w:hanging="170"/>
            </w:pPr>
            <w:r>
              <w:rPr>
                <w:b w:val="0"/>
                <w:i w:val="0"/>
                <w:sz w:val="15"/>
              </w:rPr>
              <w:t>Formulan una hipótesis basándose en teorías en estudio.</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4 (OA 6) · pág. 172</w:t>
            </w:r>
          </w:p>
          <w:p>
            <w:pPr>
              <w:pStyle w:val="ListBullet"/>
              <w:spacing w:after="20"/>
              <w:ind w:left="198" w:hanging="170"/>
            </w:pPr>
            <w:r>
              <w:rPr>
                <w:b w:val="0"/>
                <w:i w:val="0"/>
                <w:sz w:val="15"/>
              </w:rPr>
              <w:t>Describen el modelo del material genético considerando las diferencias entre cromosomas, ADN y genes, y sus características en las distintas etapas del ciclo celular.</w:t>
            </w:r>
          </w:p>
          <w:p>
            <w:pPr>
              <w:pStyle w:val="ListBullet"/>
              <w:spacing w:after="20"/>
              <w:ind w:left="198" w:hanging="170"/>
            </w:pPr>
            <w:r>
              <w:rPr>
                <w:b w:val="0"/>
                <w:i w:val="0"/>
                <w:sz w:val="15"/>
              </w:rPr>
              <w:t>Establecen la relación entre ADN, cromosomas, ciclo proliferativo y crecimiento, reparación de heridas y regeneración de tejidos, mediante la investigación y la elaboración de modelos.</w:t>
            </w:r>
          </w:p>
          <w:p>
            <w:pPr>
              <w:pStyle w:val="ListBullet"/>
              <w:spacing w:after="20"/>
              <w:ind w:left="198" w:hanging="170"/>
            </w:pPr>
            <w:r>
              <w:rPr>
                <w:b w:val="0"/>
                <w:i w:val="0"/>
                <w:sz w:val="15"/>
              </w:rPr>
              <w:t>Debaten en torno a enfermedades genéticas mediante la investigación de anomalías cromosómicas, su origen e implicancias sociales y económicas.</w:t>
            </w:r>
          </w:p>
          <w:p>
            <w:pPr>
              <w:pStyle w:val="ListBullet"/>
              <w:spacing w:after="20"/>
              <w:ind w:left="198" w:hanging="170"/>
            </w:pPr>
            <w:r>
              <w:rPr>
                <w:b w:val="0"/>
                <w:i w:val="0"/>
                <w:sz w:val="15"/>
              </w:rPr>
              <w:t>Identifican conceptos científicos relacionados con un fenómeno o problema científico observado.</w:t>
            </w:r>
          </w:p>
          <w:p>
            <w:pPr>
              <w:pStyle w:val="ListBullet"/>
              <w:spacing w:after="20"/>
              <w:ind w:left="198" w:hanging="170"/>
            </w:pPr>
            <w:r>
              <w:rPr>
                <w:b w:val="0"/>
                <w:i w:val="0"/>
                <w:sz w:val="15"/>
              </w:rPr>
              <w:t>Describen un objeto presente en un suceso con la información del registro de observaciones.</w:t>
            </w:r>
          </w:p>
          <w:p>
            <w:pPr>
              <w:pStyle w:val="ListBullet"/>
              <w:spacing w:after="20"/>
              <w:ind w:left="198" w:hanging="170"/>
            </w:pPr>
            <w:r>
              <w:rPr>
                <w:b w:val="0"/>
                <w:i w:val="0"/>
                <w:sz w:val="15"/>
              </w:rPr>
              <w:t>Examinan las variables investigadas identificando su importancia en la investigación.</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tc>
        <w:tc>
          <w:tcPr>
            <w:tcW w:type="dxa" w:w="1474"/>
          </w:tcPr>
          <w:p>
            <w:r/>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tc>
        <w:tc>
          <w:tcPr>
            <w:tcW w:type="dxa" w:w="1871"/>
          </w:tcPr>
          <w:p>
            <w:r/>
            <w:r>
              <w:rPr>
                <w:b/>
                <w:i w:val="0"/>
                <w:sz w:val="15"/>
              </w:rPr>
              <w:t xml:space="preserve">Formativa. </w:t>
            </w:r>
            <w:r>
              <w:rPr>
                <w:b/>
                <w:i/>
                <w:color w:val="595959"/>
                <w:sz w:val="15"/>
              </w:rPr>
              <w:t xml:space="preserve">Sugerencia — revisar: </w:t>
            </w:r>
            <w:r>
              <w:rPr>
                <w:b w:val="0"/>
                <w:i/>
                <w:color w:val="595959"/>
                <w:sz w:val="15"/>
              </w:rPr>
              <w:t>Resolución de problemas de herencia en parejas; modelos de mitosis y meiosis revisados.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observa la siguiente imagen obtenida de una raíz vegetal y, basándose en sus conocimientos, responde las preguntas en relación con esta: 1. ¿Cuál es la etapa del ciclo celular en la que se encuentran las células rotuladas con los números 1, 2 y 3? Fundamenta tus respuestas. (pág. 167)</w:t>
            </w:r>
          </w:p>
          <w:p>
            <w:pPr>
              <w:pStyle w:val="ListBullet"/>
              <w:spacing w:after="20"/>
              <w:ind w:left="198" w:hanging="170"/>
            </w:pPr>
            <w:r>
              <w:rPr>
                <w:b/>
                <w:i w:val="0"/>
                <w:sz w:val="15"/>
              </w:rPr>
              <w:t xml:space="preserve">Evaluación 2: </w:t>
            </w:r>
            <w:r>
              <w:rPr>
                <w:b w:val="0"/>
                <w:i w:val="0"/>
                <w:sz w:val="15"/>
              </w:rPr>
              <w:t>Cada estudiante observa y analiza los esquemas siguientes y luego responde las preguntas. (pág. 169)</w:t>
            </w:r>
          </w:p>
          <w:p>
            <w:pPr>
              <w:pStyle w:val="ListBullet"/>
              <w:spacing w:after="20"/>
              <w:ind w:left="198" w:hanging="170"/>
            </w:pPr>
            <w:r>
              <w:rPr>
                <w:b/>
                <w:i w:val="0"/>
                <w:sz w:val="15"/>
              </w:rPr>
              <w:t xml:space="preserve">Evaluación 3: </w:t>
            </w:r>
            <w:r>
              <w:rPr>
                <w:b w:val="0"/>
                <w:i w:val="0"/>
                <w:sz w:val="15"/>
              </w:rPr>
              <w:t>Cada estudiante lee la siguiente situación y luego lleva a cabo lo que se solicita: Una pareja de ratones de pelo negro tiene un descendiente de pelo blanco. (pág. 171)</w:t>
            </w:r>
          </w:p>
          <w:p>
            <w:pPr>
              <w:pStyle w:val="ListBullet"/>
              <w:spacing w:after="20"/>
              <w:ind w:left="198" w:hanging="170"/>
            </w:pPr>
            <w:r>
              <w:rPr>
                <w:b/>
                <w:i w:val="0"/>
                <w:sz w:val="15"/>
              </w:rPr>
              <w:t xml:space="preserve">Evaluación 4: </w:t>
            </w:r>
            <w:r>
              <w:rPr>
                <w:b w:val="0"/>
                <w:i w:val="0"/>
                <w:sz w:val="15"/>
              </w:rPr>
              <w:t>Cada estudiante desarrolla lo solicitado y responde las preguntas planteadas. (pág. 172)</w:t>
            </w:r>
          </w:p>
        </w:tc>
        <w:tc>
          <w:tcPr>
            <w:tcW w:type="dxa" w:w="1247"/>
          </w:tcPr>
          <w:p>
            <w:r/>
            <w:r>
              <w:rPr>
                <w:b/>
                <w:i/>
                <w:color w:val="595959"/>
                <w:sz w:val="15"/>
              </w:rPr>
              <w:t xml:space="preserve">Sugerencia — revisar: </w:t>
            </w:r>
            <w:r>
              <w:rPr>
                <w:b w:val="0"/>
                <w:i/>
                <w:color w:val="595959"/>
                <w:sz w:val="15"/>
              </w:rPr>
              <w:t>Modelos de cromosomas; simulaciones; problemas de herencia con rasgos visibles.</w:t>
            </w:r>
          </w:p>
        </w:tc>
      </w:tr>
      <w:tr>
        <w:tc>
          <w:tcPr>
            <w:tcW w:type="dxa" w:w="1757"/>
          </w:tcPr>
          <w:p>
            <w:r/>
            <w:r>
              <w:rPr>
                <w:b/>
                <w:i w:val="0"/>
                <w:sz w:val="16"/>
              </w:rPr>
              <w:t>Unidad 4</w:t>
            </w:r>
          </w:p>
          <w:p>
            <w:r>
              <w:rPr>
                <w:b/>
                <w:i w:val="0"/>
                <w:sz w:val="16"/>
              </w:rPr>
              <w:t>Manipulación genética</w:t>
            </w:r>
          </w:p>
          <w:p>
            <w:r>
              <w:rPr>
                <w:b w:val="0"/>
                <w:i w:val="0"/>
                <w:sz w:val="15"/>
              </w:rPr>
              <w:t>Se espera que en esta unidad las y los estudiantes profundicen sus conocimientos sobre el ADN y su expresión en el fenotipo, y que visualicen las fronteras de las aplicaciones de la tecnología asociada al ADN para resolver problemas actuales.</w:t>
            </w:r>
          </w:p>
          <w:p>
            <w:r>
              <w:rPr>
                <w:b w:val="0"/>
                <w:i w:val="0"/>
                <w:color w:val="595959"/>
                <w:sz w:val="14"/>
              </w:rPr>
              <w:t>Programa, págs. 174–195</w:t>
            </w:r>
          </w:p>
        </w:tc>
        <w:tc>
          <w:tcPr>
            <w:tcW w:type="dxa" w:w="1134"/>
          </w:tcPr>
          <w:p>
            <w:r/>
            <w:r>
              <w:rPr>
                <w:b/>
                <w:i w:val="0"/>
                <w:sz w:val="15"/>
              </w:rPr>
              <w:t>Semestre 2</w:t>
            </w:r>
          </w:p>
          <w:p>
            <w:r>
              <w:rPr>
                <w:b w:val="0"/>
                <w:i w:val="0"/>
                <w:sz w:val="15"/>
              </w:rPr>
              <w:t>9 h pedagógicas</w:t>
            </w:r>
          </w:p>
          <w:p>
            <w:r>
              <w:rPr>
                <w:b w:val="0"/>
                <w:i w:val="0"/>
                <w:color w:val="595959"/>
                <w:sz w:val="15"/>
              </w:rPr>
              <w:t>Semanas 32 a 38</w:t>
            </w:r>
          </w:p>
        </w:tc>
        <w:tc>
          <w:tcPr>
            <w:tcW w:type="dxa" w:w="1134"/>
          </w:tcPr>
          <w:p>
            <w:r/>
            <w:r>
              <w:rPr>
                <w:b/>
                <w:i w:val="0"/>
                <w:sz w:val="15"/>
              </w:rPr>
              <w:t>OA 8</w:t>
            </w:r>
          </w:p>
          <w:p>
            <w:r>
              <w:rPr>
                <w:b w:val="0"/>
                <w:i w:val="0"/>
                <w:color w:val="595959"/>
                <w:sz w:val="14"/>
              </w:rPr>
              <w:t>(texto en Anexo G)</w:t>
            </w:r>
          </w:p>
          <w:p>
            <w:r>
              <w:rPr>
                <w:b w:val="0"/>
                <w:i w:val="0"/>
                <w:sz w:val="14"/>
              </w:rPr>
              <w:t>Evaluados en los ejemplos del Programa:</w:t>
            </w:r>
          </w:p>
          <w:p>
            <w:r>
              <w:rPr>
                <w:b/>
                <w:i w:val="0"/>
                <w:sz w:val="15"/>
              </w:rPr>
              <w:t>OA 8</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Relación entre ADN y fenotipo por medio de las proteínas.</w:t>
            </w:r>
          </w:p>
          <w:p>
            <w:pPr>
              <w:pStyle w:val="ListBullet"/>
              <w:spacing w:after="20"/>
              <w:ind w:left="198" w:hanging="170"/>
            </w:pPr>
            <w:r>
              <w:rPr>
                <w:b w:val="0"/>
                <w:i w:val="0"/>
                <w:sz w:val="15"/>
              </w:rPr>
              <w:t>Diferentes técnicas que implican la modificación genética de los organismos.</w:t>
            </w:r>
          </w:p>
          <w:p>
            <w:pPr>
              <w:pStyle w:val="ListBullet"/>
              <w:spacing w:after="20"/>
              <w:ind w:left="198" w:hanging="170"/>
            </w:pPr>
            <w:r>
              <w:rPr>
                <w:b w:val="0"/>
                <w:i w:val="0"/>
                <w:sz w:val="15"/>
              </w:rPr>
              <w:t>Aplicaciones de la modificación genética de organismos para la solución de problemas actuales.</w:t>
            </w:r>
          </w:p>
          <w:p>
            <w:pPr>
              <w:pStyle w:val="ListBullet"/>
              <w:spacing w:after="20"/>
              <w:ind w:left="198" w:hanging="170"/>
            </w:pPr>
            <w:r>
              <w:rPr>
                <w:b w:val="0"/>
                <w:i w:val="0"/>
                <w:sz w:val="15"/>
              </w:rPr>
              <w:t>Implicancias éticas y sociales de la modificación genética de organismos.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Biotecnología, ingeniería genética, organismo modificado genéticamente, transgénicos, terapia génica, transferencia nuclear, clonación, ADN, proteínas, enzimas, ADN recombinante.</w:t>
            </w:r>
          </w:p>
        </w:tc>
        <w:tc>
          <w:tcPr>
            <w:tcW w:type="dxa" w:w="3175"/>
          </w:tcPr>
          <w:p>
            <w:r/>
            <w:r>
              <w:rPr>
                <w:b/>
                <w:i w:val="0"/>
                <w:sz w:val="15"/>
              </w:rPr>
              <w:t>Evaluación 1 (OA 8) · pág. 189</w:t>
            </w:r>
          </w:p>
          <w:p>
            <w:pPr>
              <w:pStyle w:val="ListBullet"/>
              <w:spacing w:after="20"/>
              <w:ind w:left="198" w:hanging="170"/>
            </w:pPr>
            <w:r>
              <w:rPr>
                <w:b w:val="0"/>
                <w:i w:val="0"/>
                <w:sz w:val="15"/>
              </w:rPr>
              <w:t>Explican ejemplos concretos y cotidianos de los términos ingeniería genética, manipulación genética, terapia génica, organismos transgénicos y biotecnología.</w:t>
            </w:r>
          </w:p>
          <w:p>
            <w:pPr>
              <w:pStyle w:val="ListBullet"/>
              <w:spacing w:after="20"/>
              <w:ind w:left="198" w:hanging="170"/>
            </w:pPr>
            <w:r>
              <w:rPr>
                <w:b w:val="0"/>
                <w:i w:val="0"/>
                <w:sz w:val="15"/>
              </w:rPr>
              <w:t>Identifican conceptos científicos relacionados con un fenómeno o problema científico observado.</w:t>
            </w:r>
          </w:p>
          <w:p>
            <w:pPr>
              <w:pStyle w:val="ListBullet"/>
              <w:spacing w:after="20"/>
              <w:ind w:left="198" w:hanging="170"/>
            </w:pPr>
            <w:r>
              <w:rPr>
                <w:b w:val="0"/>
                <w:i w:val="0"/>
                <w:sz w:val="15"/>
              </w:rPr>
              <w:t>Describen un objeto presente en un suceso con la información del registro de observaciones.</w:t>
            </w:r>
          </w:p>
          <w:p>
            <w:pPr>
              <w:pStyle w:val="ListBullet"/>
              <w:spacing w:after="20"/>
              <w:ind w:left="198" w:hanging="170"/>
            </w:pPr>
            <w:r>
              <w:rPr>
                <w:b w:val="0"/>
                <w:i w:val="0"/>
                <w:sz w:val="15"/>
              </w:rPr>
              <w:t>Identifican conocimientos científicos involucrados en un problema.</w:t>
            </w:r>
          </w:p>
          <w:p>
            <w:pPr>
              <w:pStyle w:val="ListBullet"/>
              <w:spacing w:after="20"/>
              <w:ind w:left="198" w:hanging="170"/>
            </w:pPr>
            <w:r>
              <w:rPr>
                <w:b w:val="0"/>
                <w:i w:val="0"/>
                <w:sz w:val="15"/>
              </w:rPr>
              <w:t>Discuten situaciones tecnocientíficas locales, regionales o nacionales para formular preguntas o problemas relacionados con ellas.</w:t>
            </w:r>
          </w:p>
          <w:p>
            <w:pPr>
              <w:pStyle w:val="ListBullet"/>
              <w:spacing w:after="20"/>
              <w:ind w:left="198" w:hanging="170"/>
            </w:pPr>
            <w:r>
              <w:rPr>
                <w:b w:val="0"/>
                <w:i w:val="0"/>
                <w:sz w:val="15"/>
              </w:rPr>
              <w:t>Establecen un procedimiento de ajuste del diseño de investigación basándose en retroalimentaciones periódicas y sistemáticas en su ejecución.</w:t>
            </w:r>
          </w:p>
          <w:p>
            <w:r>
              <w:rPr>
                <w:b/>
                <w:i w:val="0"/>
                <w:sz w:val="15"/>
              </w:rPr>
              <w:t>Evaluación 2 (OA 8) · pág. 191</w:t>
            </w:r>
          </w:p>
          <w:p>
            <w:pPr>
              <w:pStyle w:val="ListBullet"/>
              <w:spacing w:after="20"/>
              <w:ind w:left="198" w:hanging="170"/>
            </w:pPr>
            <w:r>
              <w:rPr>
                <w:b w:val="0"/>
                <w:i w:val="0"/>
                <w:sz w:val="15"/>
              </w:rPr>
              <w:t>Explican ejemplos concretos y cotidianos de los términos ingeniería genética, manipulación genética, terapia génica, organismos transgénicos y biotecnología.</w:t>
            </w:r>
          </w:p>
          <w:p>
            <w:pPr>
              <w:pStyle w:val="ListBullet"/>
              <w:spacing w:after="20"/>
              <w:ind w:left="198" w:hanging="170"/>
            </w:pPr>
            <w:r>
              <w:rPr>
                <w:b w:val="0"/>
                <w:i w:val="0"/>
                <w:sz w:val="15"/>
              </w:rPr>
              <w:t>Identifican conceptos científicos relacionados con un fenómeno o problema científico observado.</w:t>
            </w:r>
          </w:p>
          <w:p>
            <w:pPr>
              <w:pStyle w:val="ListBullet"/>
              <w:spacing w:after="20"/>
              <w:ind w:left="198" w:hanging="170"/>
            </w:pPr>
            <w:r>
              <w:rPr>
                <w:b w:val="0"/>
                <w:i w:val="0"/>
                <w:sz w:val="15"/>
              </w:rPr>
              <w:t>Describen un objeto presente en un suceso con la información del registro de observaciones.</w:t>
            </w:r>
          </w:p>
          <w:p>
            <w:pPr>
              <w:pStyle w:val="ListBullet"/>
              <w:spacing w:after="20"/>
              <w:ind w:left="198" w:hanging="170"/>
            </w:pPr>
            <w:r>
              <w:rPr>
                <w:b w:val="0"/>
                <w:i w:val="0"/>
                <w:sz w:val="15"/>
              </w:rPr>
              <w:t>Identifican conocimientos científicos involucrados en un problema.</w:t>
            </w:r>
          </w:p>
          <w:p>
            <w:pPr>
              <w:pStyle w:val="ListBullet"/>
              <w:spacing w:after="20"/>
              <w:ind w:left="198" w:hanging="170"/>
            </w:pPr>
            <w:r>
              <w:rPr>
                <w:b w:val="0"/>
                <w:i w:val="0"/>
                <w:sz w:val="15"/>
              </w:rPr>
              <w:t>Discuten situaciones tecnocientíficas locales, regionales o nacionales para formular preguntas o problemas relacionados con ellas.</w:t>
            </w:r>
          </w:p>
          <w:p>
            <w:pPr>
              <w:pStyle w:val="ListBullet"/>
              <w:spacing w:after="20"/>
              <w:ind w:left="198" w:hanging="170"/>
            </w:pPr>
            <w:r>
              <w:rPr>
                <w:b w:val="0"/>
                <w:i w:val="0"/>
                <w:sz w:val="15"/>
              </w:rPr>
              <w:t>Establecen un procedimiento de ajuste del diseño de investigación basándose en retroalimentaciones periódicas y sistemáticas en su ejecución.</w:t>
            </w:r>
          </w:p>
          <w:p>
            <w:pPr>
              <w:pStyle w:val="ListBullet"/>
              <w:spacing w:after="20"/>
              <w:ind w:left="198" w:hanging="170"/>
            </w:pPr>
            <w:r>
              <w:rPr>
                <w:b w:val="0"/>
                <w:i w:val="0"/>
                <w:sz w:val="15"/>
              </w:rPr>
              <w:t>Comparan las inferencias e interpretaciones formuladas con los objetivos, predicciones e hipótesis de trabajo de una investigación, para hallar coherencia y consistencia entre ellos.</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3 (OA 8) · pág. 193</w:t>
            </w:r>
          </w:p>
          <w:p>
            <w:pPr>
              <w:pStyle w:val="ListBullet"/>
              <w:spacing w:after="20"/>
              <w:ind w:left="198" w:hanging="170"/>
            </w:pPr>
            <w:r>
              <w:rPr>
                <w:b w:val="0"/>
                <w:i w:val="0"/>
                <w:sz w:val="15"/>
              </w:rPr>
              <w:t>Explican ejemplos concretos y cotidianos de los términos ingeniería genética, manipulación genética, terapia génica, organismos transgénicos y biotecnología.</w:t>
            </w:r>
          </w:p>
          <w:p>
            <w:pPr>
              <w:pStyle w:val="ListBullet"/>
              <w:spacing w:after="20"/>
              <w:ind w:left="198" w:hanging="170"/>
            </w:pPr>
            <w:r>
              <w:rPr>
                <w:b w:val="0"/>
                <w:i w:val="0"/>
                <w:sz w:val="15"/>
              </w:rPr>
              <w:t>Evalúan el impacto en la vida cotidiana, la economía y el medioambiente de la ingeniería genética y la biotecnología con enzimas para detergentes, biocombustibles o aplicaciones en el rubro del vestuario, entre otros ejemplos.</w:t>
            </w:r>
          </w:p>
          <w:p>
            <w:pPr>
              <w:pStyle w:val="ListBullet"/>
              <w:spacing w:after="20"/>
              <w:ind w:left="198" w:hanging="170"/>
            </w:pPr>
            <w:r>
              <w:rPr>
                <w:b w:val="0"/>
                <w:i w:val="0"/>
                <w:sz w:val="15"/>
              </w:rPr>
              <w:t>Evalúan el impacto social, económico y ambiental, entre otros, de innovaciones biotecnológicas como la producción de insulina y fármacos, y la generación o creación de vacunas.</w:t>
            </w:r>
          </w:p>
          <w:p>
            <w:pPr>
              <w:pStyle w:val="ListBullet"/>
              <w:spacing w:after="20"/>
              <w:ind w:left="198" w:hanging="170"/>
            </w:pPr>
            <w:r>
              <w:rPr>
                <w:b w:val="0"/>
                <w:i w:val="0"/>
                <w:sz w:val="15"/>
              </w:rPr>
              <w:t>Identifican conceptos científicos relacionados con un fenómeno o problema científico observado.</w:t>
            </w:r>
          </w:p>
          <w:p>
            <w:pPr>
              <w:pStyle w:val="ListBullet"/>
              <w:spacing w:after="20"/>
              <w:ind w:left="198" w:hanging="170"/>
            </w:pPr>
            <w:r>
              <w:rPr>
                <w:b w:val="0"/>
                <w:i w:val="0"/>
                <w:sz w:val="15"/>
              </w:rPr>
              <w:t>Discuten situaciones tecnocientíficas locales, regionales o nacionales para formular preguntas o problemas relacionados con ellas.</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pPr>
              <w:pStyle w:val="ListBullet"/>
              <w:spacing w:after="20"/>
              <w:ind w:left="198" w:hanging="170"/>
            </w:pPr>
            <w:r>
              <w:rPr>
                <w:b w:val="0"/>
                <w:i w:val="0"/>
                <w:sz w:val="15"/>
              </w:rPr>
              <w:t>Diseñan una estrategia comunicacional para informar los resultados parciales y finales de una investigación.</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Debate sobre aplicaciones de la biotecnología con pauta; análisis de noticias científicas.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observa con atención la figura siguiente, que esquematiza una técnica para producir plantas transgénicas. (pág. 189)</w:t>
            </w:r>
          </w:p>
          <w:p>
            <w:pPr>
              <w:pStyle w:val="ListBullet"/>
              <w:spacing w:after="20"/>
              <w:ind w:left="198" w:hanging="170"/>
            </w:pPr>
            <w:r>
              <w:rPr>
                <w:b/>
                <w:i w:val="0"/>
                <w:sz w:val="15"/>
              </w:rPr>
              <w:t xml:space="preserve">Evaluación 2: </w:t>
            </w:r>
            <w:r>
              <w:rPr>
                <w:b w:val="0"/>
                <w:i w:val="0"/>
                <w:sz w:val="15"/>
              </w:rPr>
              <w:t>Cada estudiante observa atentamente la siguiente figura y responde las preguntas que se presentan a continuación. (pág. 191)</w:t>
            </w:r>
          </w:p>
          <w:p>
            <w:pPr>
              <w:pStyle w:val="ListBullet"/>
              <w:spacing w:after="20"/>
              <w:ind w:left="198" w:hanging="170"/>
            </w:pPr>
            <w:r>
              <w:rPr>
                <w:b/>
                <w:i w:val="0"/>
                <w:sz w:val="15"/>
              </w:rPr>
              <w:t xml:space="preserve">Evaluación 3: </w:t>
            </w:r>
            <w:r>
              <w:rPr>
                <w:b w:val="0"/>
                <w:i w:val="0"/>
                <w:sz w:val="15"/>
              </w:rPr>
              <w:t>Cada estudiante observa el siguiente esquema sobre la producción de insulina transgénica y lleva a cabo lo solicitado a continuación. (pág. 193)</w:t>
            </w:r>
          </w:p>
        </w:tc>
        <w:tc>
          <w:tcPr>
            <w:tcW w:type="dxa" w:w="1247"/>
          </w:tcPr>
          <w:p>
            <w:r/>
            <w:r>
              <w:rPr>
                <w:b/>
                <w:i/>
                <w:color w:val="595959"/>
                <w:sz w:val="15"/>
              </w:rPr>
              <w:t xml:space="preserve">Sugerencia — revisar: </w:t>
            </w:r>
            <w:r>
              <w:rPr>
                <w:b w:val="0"/>
                <w:i/>
                <w:color w:val="595959"/>
                <w:sz w:val="15"/>
              </w:rPr>
              <w:t>Noticias sobre transgénicos, terapia génica y clonación; videos de divulgación.</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Usar modelos, simulaciones, videos, experimentos demostrativos y lecturas con apoyo gráfico.</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resultados en informes, presentaciones orales, esquemas, maquetas o videos.</w:t>
            </w:r>
          </w:p>
          <w:p>
            <w:r>
              <w:rPr>
                <w:b/>
                <w:i w:val="0"/>
                <w:sz w:val="18"/>
              </w:rPr>
              <w:t xml:space="preserve">Múltiples formas de implicación: </w:t>
            </w:r>
            <w:r>
              <w:rPr>
                <w:b/>
                <w:i/>
                <w:color w:val="595959"/>
                <w:sz w:val="18"/>
              </w:rPr>
              <w:t xml:space="preserve">Sugerencia — revisar: </w:t>
            </w:r>
            <w:r>
              <w:rPr>
                <w:b w:val="0"/>
                <w:i/>
                <w:color w:val="595959"/>
                <w:sz w:val="18"/>
              </w:rPr>
              <w:t>Plantear preguntas de investigación vinculadas al entorno de la escuela y trabajo colaborativo con roles.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BIOLOGÍA</w:t>
            </w:r>
          </w:p>
        </w:tc>
      </w:tr>
      <w:tr>
        <w:trPr>
          <w:cantSplit/>
        </w:trPr>
        <w:tc>
          <w:tcPr>
            <w:tcW w:type="dxa" w:w="1701"/>
          </w:tcPr>
          <w:p>
            <w:r>
              <w:rPr>
                <w:b/>
                <w:i w:val="0"/>
                <w:sz w:val="18"/>
              </w:rPr>
              <w:t>OA 1</w:t>
            </w:r>
          </w:p>
          <w:p>
            <w:r>
              <w:rPr>
                <w:b w:val="0"/>
                <w:i w:val="0"/>
                <w:color w:val="595959"/>
                <w:sz w:val="14"/>
              </w:rPr>
              <w:t>(B 163 · P 64)</w:t>
            </w:r>
          </w:p>
        </w:tc>
        <w:tc>
          <w:tcPr>
            <w:tcW w:type="dxa" w:w="14967"/>
          </w:tcPr>
          <w:p>
            <w:r>
              <w:rPr>
                <w:b w:val="0"/>
                <w:i w:val="0"/>
                <w:sz w:val="18"/>
              </w:rPr>
              <w:t>Explicar cómo el sistema nervioso coordina las acciones del organismo para adaptarse a estímulos del ambiente por medio de señales transmitidas por neuronas a lo largo del cuerpo, e investigar y comunicar sus cuidados, como las horas de sueño, el consumo de drogas, café y alcohol, y la prevención de traumatismos.</w:t>
            </w:r>
          </w:p>
        </w:tc>
      </w:tr>
      <w:tr>
        <w:trPr>
          <w:cantSplit/>
        </w:trPr>
        <w:tc>
          <w:tcPr>
            <w:tcW w:type="dxa" w:w="1701"/>
          </w:tcPr>
          <w:p>
            <w:r>
              <w:rPr>
                <w:b/>
                <w:i w:val="0"/>
                <w:sz w:val="18"/>
              </w:rPr>
              <w:t>OA 2</w:t>
            </w:r>
          </w:p>
          <w:p>
            <w:r>
              <w:rPr>
                <w:b w:val="0"/>
                <w:i w:val="0"/>
                <w:color w:val="595959"/>
                <w:sz w:val="14"/>
              </w:rPr>
              <w:t>(B 163 · P 64)</w:t>
            </w:r>
          </w:p>
        </w:tc>
        <w:tc>
          <w:tcPr>
            <w:tcW w:type="dxa" w:w="14967"/>
          </w:tcPr>
          <w:p>
            <w:r>
              <w:rPr>
                <w:b w:val="0"/>
                <w:i w:val="0"/>
                <w:sz w:val="18"/>
              </w:rPr>
              <w:t>Crear modelos que expliquen la regulación de:</w:t>
            </w:r>
          </w:p>
          <w:p>
            <w:pPr>
              <w:pStyle w:val="ListBullet"/>
              <w:spacing w:after="20"/>
              <w:ind w:left="198" w:hanging="170"/>
            </w:pPr>
            <w:r>
              <w:rPr>
                <w:b w:val="0"/>
                <w:i w:val="0"/>
                <w:sz w:val="18"/>
              </w:rPr>
              <w:t>La glicemia por medio del control de las hormonas pancreáticas.</w:t>
            </w:r>
          </w:p>
          <w:p>
            <w:pPr>
              <w:pStyle w:val="ListBullet"/>
              <w:spacing w:after="20"/>
              <w:ind w:left="198" w:hanging="170"/>
            </w:pPr>
            <w:r>
              <w:rPr>
                <w:b w:val="0"/>
                <w:i w:val="0"/>
                <w:sz w:val="18"/>
              </w:rPr>
              <w:t>Los caracteres sexuales y las funciones reproductivas por medio del control de las hormonas sexuales en el organismo.</w:t>
            </w:r>
          </w:p>
        </w:tc>
      </w:tr>
      <w:tr>
        <w:trPr>
          <w:cantSplit/>
        </w:trPr>
        <w:tc>
          <w:tcPr>
            <w:tcW w:type="dxa" w:w="1701"/>
          </w:tcPr>
          <w:p>
            <w:r>
              <w:rPr>
                <w:b/>
                <w:i w:val="0"/>
                <w:sz w:val="18"/>
              </w:rPr>
              <w:t>OA 3</w:t>
            </w:r>
          </w:p>
          <w:p>
            <w:r>
              <w:rPr>
                <w:b w:val="0"/>
                <w:i w:val="0"/>
                <w:color w:val="595959"/>
                <w:sz w:val="14"/>
              </w:rPr>
              <w:t>(B 164 · P 64)</w:t>
            </w:r>
          </w:p>
        </w:tc>
        <w:tc>
          <w:tcPr>
            <w:tcW w:type="dxa" w:w="14967"/>
          </w:tcPr>
          <w:p>
            <w:r>
              <w:rPr>
                <w:b w:val="0"/>
                <w:i w:val="0"/>
                <w:sz w:val="18"/>
              </w:rPr>
              <w:t>Explicar que la sexualidad humana y la reproducción son aspectos fundamentales de la vida del ser humano, considerando los aspectos biológicos, sociales, afectivos y psicológicos, y la responsabilidad individual frente a sí mismo y los demás.</w:t>
            </w:r>
          </w:p>
        </w:tc>
      </w:tr>
      <w:tr>
        <w:trPr>
          <w:cantSplit/>
        </w:trPr>
        <w:tc>
          <w:tcPr>
            <w:tcW w:type="dxa" w:w="1701"/>
          </w:tcPr>
          <w:p>
            <w:r>
              <w:rPr>
                <w:b/>
                <w:i w:val="0"/>
                <w:sz w:val="18"/>
              </w:rPr>
              <w:t>OA 4</w:t>
            </w:r>
          </w:p>
          <w:p>
            <w:r>
              <w:rPr>
                <w:b w:val="0"/>
                <w:i w:val="0"/>
                <w:color w:val="595959"/>
                <w:sz w:val="14"/>
              </w:rPr>
              <w:t>(B 164 · P 64)</w:t>
            </w:r>
          </w:p>
        </w:tc>
        <w:tc>
          <w:tcPr>
            <w:tcW w:type="dxa" w:w="14967"/>
          </w:tcPr>
          <w:p>
            <w:r>
              <w:rPr>
                <w:b w:val="0"/>
                <w:i w:val="0"/>
                <w:sz w:val="18"/>
              </w:rPr>
              <w:t>Describir la fecundación, la implantación y el desarrollo del embrión, y analizar la responsabilidad de los padres en la nutrición prenatal y la lactancia.</w:t>
            </w:r>
          </w:p>
        </w:tc>
      </w:tr>
      <w:tr>
        <w:trPr>
          <w:cantSplit/>
        </w:trPr>
        <w:tc>
          <w:tcPr>
            <w:tcW w:type="dxa" w:w="1701"/>
          </w:tcPr>
          <w:p>
            <w:r>
              <w:rPr>
                <w:b/>
                <w:i w:val="0"/>
                <w:sz w:val="18"/>
              </w:rPr>
              <w:t>OA 5</w:t>
            </w:r>
          </w:p>
          <w:p>
            <w:r>
              <w:rPr>
                <w:b w:val="0"/>
                <w:i w:val="0"/>
                <w:color w:val="595959"/>
                <w:sz w:val="14"/>
              </w:rPr>
              <w:t>(B 164 · P 64)</w:t>
            </w:r>
          </w:p>
        </w:tc>
        <w:tc>
          <w:tcPr>
            <w:tcW w:type="dxa" w:w="14967"/>
          </w:tcPr>
          <w:p>
            <w:r>
              <w:rPr>
                <w:b w:val="0"/>
                <w:i w:val="0"/>
                <w:sz w:val="18"/>
              </w:rPr>
              <w:t>Explicar y evaluar los métodos de regulación de la fertilidad e identificar los elementos de una paternidad y una maternidad responsables.</w:t>
            </w:r>
          </w:p>
        </w:tc>
      </w:tr>
      <w:tr>
        <w:trPr>
          <w:cantSplit/>
        </w:trPr>
        <w:tc>
          <w:tcPr>
            <w:tcW w:type="dxa" w:w="1701"/>
          </w:tcPr>
          <w:p>
            <w:r>
              <w:rPr>
                <w:b/>
                <w:i w:val="0"/>
                <w:sz w:val="18"/>
              </w:rPr>
              <w:t>OA 6</w:t>
            </w:r>
          </w:p>
          <w:p>
            <w:r>
              <w:rPr>
                <w:b w:val="0"/>
                <w:i w:val="0"/>
                <w:color w:val="595959"/>
                <w:sz w:val="14"/>
              </w:rPr>
              <w:t>(B 164 · P 65)</w:t>
            </w:r>
          </w:p>
        </w:tc>
        <w:tc>
          <w:tcPr>
            <w:tcW w:type="dxa" w:w="14967"/>
          </w:tcPr>
          <w:p>
            <w:r>
              <w:rPr>
                <w:b w:val="0"/>
                <w:i w:val="0"/>
                <w:sz w:val="18"/>
              </w:rPr>
              <w:t>Investigar y argumentar, basándose en evidencias, que el material genético se transmite de generación en generación en organismos como plantas y animales, considerando:</w:t>
            </w:r>
          </w:p>
          <w:p>
            <w:pPr>
              <w:pStyle w:val="ListBullet"/>
              <w:spacing w:after="20"/>
              <w:ind w:left="198" w:hanging="170"/>
            </w:pPr>
            <w:r>
              <w:rPr>
                <w:b w:val="0"/>
                <w:i w:val="0"/>
                <w:sz w:val="18"/>
              </w:rPr>
              <w:t>La comparación de la mitosis y la meiosis.</w:t>
            </w:r>
          </w:p>
          <w:p>
            <w:pPr>
              <w:pStyle w:val="ListBullet"/>
              <w:spacing w:after="20"/>
              <w:ind w:left="198" w:hanging="170"/>
            </w:pPr>
            <w:r>
              <w:rPr>
                <w:b w:val="0"/>
                <w:i w:val="0"/>
                <w:sz w:val="18"/>
              </w:rPr>
              <w:t>Las causas y consecuencias de anomalías y pérdida de control de la división celular (tumor, cáncer, trisomía, entre otros).</w:t>
            </w:r>
          </w:p>
        </w:tc>
      </w:tr>
      <w:tr>
        <w:trPr>
          <w:cantSplit/>
        </w:trPr>
        <w:tc>
          <w:tcPr>
            <w:tcW w:type="dxa" w:w="1701"/>
          </w:tcPr>
          <w:p>
            <w:r>
              <w:rPr>
                <w:b/>
                <w:i w:val="0"/>
                <w:sz w:val="18"/>
              </w:rPr>
              <w:t>OA 7</w:t>
            </w:r>
          </w:p>
          <w:p>
            <w:r>
              <w:rPr>
                <w:b w:val="0"/>
                <w:i w:val="0"/>
                <w:color w:val="595959"/>
                <w:sz w:val="14"/>
              </w:rPr>
              <w:t>(B 164 · P 65)</w:t>
            </w:r>
          </w:p>
        </w:tc>
        <w:tc>
          <w:tcPr>
            <w:tcW w:type="dxa" w:w="14967"/>
          </w:tcPr>
          <w:p>
            <w:r>
              <w:rPr>
                <w:b w:val="0"/>
                <w:i w:val="0"/>
                <w:sz w:val="18"/>
              </w:rPr>
              <w:t>Desarrollar una explicación científica, basada en evidencias, sobre los procesos de herencia genética en plantas y animales, aplicando los principios básicos de la herencia propuestos por Mendel.</w:t>
            </w:r>
          </w:p>
        </w:tc>
      </w:tr>
      <w:tr>
        <w:trPr>
          <w:cantSplit/>
        </w:trPr>
        <w:tc>
          <w:tcPr>
            <w:tcW w:type="dxa" w:w="1701"/>
          </w:tcPr>
          <w:p>
            <w:r>
              <w:rPr>
                <w:b/>
                <w:i w:val="0"/>
                <w:sz w:val="18"/>
              </w:rPr>
              <w:t>OA 8</w:t>
            </w:r>
          </w:p>
          <w:p>
            <w:r>
              <w:rPr>
                <w:b w:val="0"/>
                <w:i w:val="0"/>
                <w:color w:val="595959"/>
                <w:sz w:val="14"/>
              </w:rPr>
              <w:t>(B 164 · P 65)</w:t>
            </w:r>
          </w:p>
        </w:tc>
        <w:tc>
          <w:tcPr>
            <w:tcW w:type="dxa" w:w="14967"/>
          </w:tcPr>
          <w:p>
            <w:r>
              <w:rPr>
                <w:b w:val="0"/>
                <w:i w:val="0"/>
                <w:sz w:val="18"/>
              </w:rPr>
              <w:t>Investigar y explicar las aplicaciones que han surgido a raíz de la manipulación genética para generar alimentos, detergentes, vestuario, fármacos u otras, y evaluar sus implicancias éticas y sociales.</w:t>
            </w:r>
          </w:p>
        </w:tc>
      </w:tr>
      <w:tr>
        <w:trPr>
          <w:cantSplit/>
        </w:trPr>
        <w:tc>
          <w:tcPr>
            <w:tcW w:type="dxa" w:w="1701"/>
          </w:tcPr>
          <w:p>
            <w:r>
              <w:rPr>
                <w:b/>
                <w:i w:val="0"/>
                <w:sz w:val="18"/>
              </w:rPr>
              <w:t>OA a</w:t>
            </w:r>
          </w:p>
          <w:p>
            <w:r>
              <w:rPr>
                <w:b w:val="0"/>
                <w:i w:val="0"/>
                <w:color w:val="595959"/>
                <w:sz w:val="14"/>
              </w:rPr>
              <w:t>(P 76)</w:t>
            </w:r>
          </w:p>
        </w:tc>
        <w:tc>
          <w:tcPr>
            <w:tcW w:type="dxa" w:w="14967"/>
          </w:tcPr>
          <w:p>
            <w:r>
              <w:rPr>
                <w:b w:val="0"/>
                <w:i w:val="0"/>
                <w:sz w:val="18"/>
              </w:rPr>
              <w:t>Observar y describir detalladamente las características de objetos, procesos y fenómenos del mundo natural y tecnológico, usando los sentidos.</w:t>
            </w:r>
          </w:p>
        </w:tc>
      </w:tr>
      <w:tr>
        <w:trPr>
          <w:cantSplit/>
        </w:trPr>
        <w:tc>
          <w:tcPr>
            <w:tcW w:type="dxa" w:w="1701"/>
          </w:tcPr>
          <w:p>
            <w:r>
              <w:rPr>
                <w:b/>
                <w:i w:val="0"/>
                <w:sz w:val="18"/>
              </w:rPr>
              <w:t>OA b</w:t>
            </w:r>
          </w:p>
          <w:p>
            <w:r>
              <w:rPr>
                <w:b w:val="0"/>
                <w:i w:val="0"/>
                <w:color w:val="595959"/>
                <w:sz w:val="14"/>
              </w:rPr>
              <w:t>(P 76)</w:t>
            </w:r>
          </w:p>
        </w:tc>
        <w:tc>
          <w:tcPr>
            <w:tcW w:type="dxa" w:w="14967"/>
          </w:tcPr>
          <w:p>
            <w:r>
              <w:rPr>
                <w:b w:val="0"/>
                <w:i w:val="0"/>
                <w:sz w:val="18"/>
              </w:rPr>
              <w:t>Formular preguntas y/o problemas, a partir de conocimiento científico, que puedan ser resueltos mediante una investigación científica*.</w:t>
            </w:r>
          </w:p>
        </w:tc>
      </w:tr>
      <w:tr>
        <w:trPr>
          <w:cantSplit/>
        </w:trPr>
        <w:tc>
          <w:tcPr>
            <w:tcW w:type="dxa" w:w="1701"/>
          </w:tcPr>
          <w:p>
            <w:r>
              <w:rPr>
                <w:b/>
                <w:i w:val="0"/>
                <w:sz w:val="18"/>
              </w:rPr>
              <w:t>OA c</w:t>
            </w:r>
          </w:p>
          <w:p>
            <w:r>
              <w:rPr>
                <w:b w:val="0"/>
                <w:i w:val="0"/>
                <w:color w:val="595959"/>
                <w:sz w:val="14"/>
              </w:rPr>
              <w:t>(P 76)</w:t>
            </w:r>
          </w:p>
        </w:tc>
        <w:tc>
          <w:tcPr>
            <w:tcW w:type="dxa" w:w="14967"/>
          </w:tcPr>
          <w:p>
            <w:r>
              <w:rPr>
                <w:b w:val="0"/>
                <w:i w:val="0"/>
                <w:sz w:val="18"/>
              </w:rPr>
              <w:t>Formular y fundamentar hipótesis comprobables, basándose en conocimiento científico.</w:t>
            </w:r>
          </w:p>
        </w:tc>
      </w:tr>
      <w:tr>
        <w:trPr>
          <w:cantSplit/>
        </w:trPr>
        <w:tc>
          <w:tcPr>
            <w:tcW w:type="dxa" w:w="1701"/>
          </w:tcPr>
          <w:p>
            <w:r>
              <w:rPr>
                <w:b/>
                <w:i w:val="0"/>
                <w:sz w:val="18"/>
              </w:rPr>
              <w:t>OA d</w:t>
            </w:r>
          </w:p>
          <w:p>
            <w:r>
              <w:rPr>
                <w:b w:val="0"/>
                <w:i w:val="0"/>
                <w:color w:val="595959"/>
                <w:sz w:val="14"/>
              </w:rPr>
              <w:t>(P 77)</w:t>
            </w:r>
          </w:p>
        </w:tc>
        <w:tc>
          <w:tcPr>
            <w:tcW w:type="dxa" w:w="14967"/>
          </w:tcPr>
          <w:p>
            <w:r>
              <w:rPr>
                <w:b w:val="0"/>
                <w:i w:val="0"/>
                <w:sz w:val="18"/>
              </w:rPr>
              <w:t>Planificar diversos diseños de investigaciones experimentales que den respuesta a una pregunta y/o problema sobre la base de diversas fuentes de información científica, considerando:</w:t>
            </w:r>
          </w:p>
          <w:p>
            <w:pPr>
              <w:pStyle w:val="ListBullet"/>
              <w:spacing w:after="20"/>
              <w:ind w:left="198" w:hanging="170"/>
            </w:pPr>
            <w:r>
              <w:rPr>
                <w:b w:val="0"/>
                <w:i w:val="0"/>
                <w:sz w:val="18"/>
              </w:rPr>
              <w:t>El uso adecuado de instrumentos y materiales para asegurar la obtención de datos confiables.</w:t>
            </w:r>
          </w:p>
          <w:p>
            <w:pPr>
              <w:pStyle w:val="ListBullet"/>
              <w:spacing w:after="20"/>
              <w:ind w:left="198" w:hanging="170"/>
            </w:pPr>
            <w:r>
              <w:rPr>
                <w:b w:val="0"/>
                <w:i w:val="0"/>
                <w:sz w:val="18"/>
              </w:rPr>
              <w:t>La manipulación de variables y sus relaciones.</w:t>
            </w:r>
          </w:p>
          <w:p>
            <w:pPr>
              <w:pStyle w:val="ListBullet"/>
              <w:spacing w:after="20"/>
              <w:ind w:left="198" w:hanging="170"/>
            </w:pPr>
            <w:r>
              <w:rPr>
                <w:b w:val="0"/>
                <w:i w:val="0"/>
                <w:sz w:val="18"/>
              </w:rPr>
              <w:t>La explicación clara de procedimientos posibles de replicar.</w:t>
            </w:r>
          </w:p>
        </w:tc>
      </w:tr>
      <w:tr>
        <w:trPr>
          <w:cantSplit/>
        </w:trPr>
        <w:tc>
          <w:tcPr>
            <w:tcW w:type="dxa" w:w="1701"/>
          </w:tcPr>
          <w:p>
            <w:r>
              <w:rPr>
                <w:b/>
                <w:i w:val="0"/>
                <w:sz w:val="18"/>
              </w:rPr>
              <w:t>OA e</w:t>
            </w:r>
          </w:p>
          <w:p>
            <w:r>
              <w:rPr>
                <w:b w:val="0"/>
                <w:i w:val="0"/>
                <w:color w:val="595959"/>
                <w:sz w:val="14"/>
              </w:rPr>
              <w:t>(P 78)</w:t>
            </w:r>
          </w:p>
        </w:tc>
        <w:tc>
          <w:tcPr>
            <w:tcW w:type="dxa" w:w="14967"/>
          </w:tcPr>
          <w:p>
            <w:r>
              <w:rPr>
                <w:b w:val="0"/>
                <w:i w:val="0"/>
                <w:sz w:val="18"/>
              </w:rPr>
              <w:t>Planificar una investigación no experimental y/o documental que considere diversas fuentes de información para responder a preguntas científicas o para constituir el marco teórico de la investigación experimental.</w:t>
            </w:r>
          </w:p>
        </w:tc>
      </w:tr>
      <w:tr>
        <w:trPr>
          <w:cantSplit/>
        </w:trPr>
        <w:tc>
          <w:tcPr>
            <w:tcW w:type="dxa" w:w="1701"/>
          </w:tcPr>
          <w:p>
            <w:r>
              <w:rPr>
                <w:b/>
                <w:i w:val="0"/>
                <w:sz w:val="18"/>
              </w:rPr>
              <w:t>OA f</w:t>
            </w:r>
          </w:p>
          <w:p>
            <w:r>
              <w:rPr>
                <w:b w:val="0"/>
                <w:i w:val="0"/>
                <w:color w:val="595959"/>
                <w:sz w:val="14"/>
              </w:rPr>
              <w:t>(P 78)</w:t>
            </w:r>
          </w:p>
        </w:tc>
        <w:tc>
          <w:tcPr>
            <w:tcW w:type="dxa" w:w="14967"/>
          </w:tcPr>
          <w:p>
            <w:r>
              <w:rPr>
                <w:b w:val="0"/>
                <w:i w:val="0"/>
                <w:sz w:val="18"/>
              </w:rPr>
              <w:t>Conducir rigurosamente investigaciones científicas para obtener evidencias precisas y confiables con el apoyo de las TIC.</w:t>
            </w:r>
          </w:p>
        </w:tc>
      </w:tr>
      <w:tr>
        <w:trPr>
          <w:cantSplit/>
        </w:trPr>
        <w:tc>
          <w:tcPr>
            <w:tcW w:type="dxa" w:w="1701"/>
          </w:tcPr>
          <w:p>
            <w:r>
              <w:rPr>
                <w:b/>
                <w:i w:val="0"/>
                <w:sz w:val="18"/>
              </w:rPr>
              <w:t>OA g</w:t>
            </w:r>
          </w:p>
          <w:p>
            <w:r>
              <w:rPr>
                <w:b w:val="0"/>
                <w:i w:val="0"/>
                <w:color w:val="595959"/>
                <w:sz w:val="14"/>
              </w:rPr>
              <w:t>(P 78)</w:t>
            </w:r>
          </w:p>
        </w:tc>
        <w:tc>
          <w:tcPr>
            <w:tcW w:type="dxa" w:w="14967"/>
          </w:tcPr>
          <w:p>
            <w:r>
              <w:rPr>
                <w:b w:val="0"/>
                <w:i w:val="0"/>
                <w:sz w:val="18"/>
              </w:rPr>
              <w:t>Organizar el trabajo colaborativo, asignando responsabilidades, comunicándose en forma efectiva y siguiendo normas de seguridad.</w:t>
            </w:r>
          </w:p>
        </w:tc>
      </w:tr>
      <w:tr>
        <w:trPr>
          <w:cantSplit/>
        </w:trPr>
        <w:tc>
          <w:tcPr>
            <w:tcW w:type="dxa" w:w="1701"/>
          </w:tcPr>
          <w:p>
            <w:r>
              <w:rPr>
                <w:b/>
                <w:i w:val="0"/>
                <w:sz w:val="18"/>
              </w:rPr>
              <w:t>OA h</w:t>
            </w:r>
          </w:p>
          <w:p>
            <w:r>
              <w:rPr>
                <w:b w:val="0"/>
                <w:i w:val="0"/>
                <w:color w:val="595959"/>
                <w:sz w:val="14"/>
              </w:rPr>
              <w:t>(P 79)</w:t>
            </w:r>
          </w:p>
        </w:tc>
        <w:tc>
          <w:tcPr>
            <w:tcW w:type="dxa" w:w="14967"/>
          </w:tcPr>
          <w:p>
            <w:r>
              <w:rPr>
                <w:b w:val="0"/>
                <w:i w:val="0"/>
                <w:sz w:val="18"/>
              </w:rPr>
              <w:t>Organizar datos cuantitativos y/o cualitativos con precisión, fundamentando su confiabilidad, y presentarlos en tablas, gráficos, modelos u otras representaciones, con la ayuda de las TIC.</w:t>
            </w:r>
          </w:p>
        </w:tc>
      </w:tr>
      <w:tr>
        <w:trPr>
          <w:cantSplit/>
        </w:trPr>
        <w:tc>
          <w:tcPr>
            <w:tcW w:type="dxa" w:w="1701"/>
          </w:tcPr>
          <w:p>
            <w:r>
              <w:rPr>
                <w:b/>
                <w:i w:val="0"/>
                <w:sz w:val="18"/>
              </w:rPr>
              <w:t>OA i</w:t>
            </w:r>
          </w:p>
          <w:p>
            <w:r>
              <w:rPr>
                <w:b w:val="0"/>
                <w:i w:val="0"/>
                <w:color w:val="595959"/>
                <w:sz w:val="14"/>
              </w:rPr>
              <w:t>(P 79)</w:t>
            </w:r>
          </w:p>
        </w:tc>
        <w:tc>
          <w:tcPr>
            <w:tcW w:type="dxa" w:w="14967"/>
          </w:tcPr>
          <w:p>
            <w:r>
              <w:rPr>
                <w:b w:val="0"/>
                <w:i w:val="0"/>
                <w:sz w:val="18"/>
              </w:rPr>
              <w:t>Crear, seleccionar, usar y ajustar modelos para describir mecanismos y para predecir y apoyar explicaciones sobre las relaciones entre las partes de un sistema.</w:t>
            </w:r>
          </w:p>
        </w:tc>
      </w:tr>
      <w:tr>
        <w:trPr>
          <w:cantSplit/>
        </w:trPr>
        <w:tc>
          <w:tcPr>
            <w:tcW w:type="dxa" w:w="1701"/>
          </w:tcPr>
          <w:p>
            <w:r>
              <w:rPr>
                <w:b/>
                <w:i w:val="0"/>
                <w:sz w:val="18"/>
              </w:rPr>
              <w:t>OA j</w:t>
            </w:r>
          </w:p>
          <w:p>
            <w:r>
              <w:rPr>
                <w:b w:val="0"/>
                <w:i w:val="0"/>
                <w:color w:val="595959"/>
                <w:sz w:val="14"/>
              </w:rPr>
              <w:t>(P 79)</w:t>
            </w:r>
          </w:p>
        </w:tc>
        <w:tc>
          <w:tcPr>
            <w:tcW w:type="dxa" w:w="14967"/>
          </w:tcPr>
          <w:p>
            <w:r>
              <w:rPr>
                <w:b w:val="0"/>
                <w:i w:val="0"/>
                <w:sz w:val="18"/>
              </w:rPr>
              <w:t>Analizar y explicar los resultados de una investigación científica*, para plantear inferencias y conclusiones:</w:t>
            </w:r>
          </w:p>
          <w:p>
            <w:pPr>
              <w:pStyle w:val="ListBullet"/>
              <w:spacing w:after="20"/>
              <w:ind w:left="198" w:hanging="170"/>
            </w:pPr>
            <w:r>
              <w:rPr>
                <w:b w:val="0"/>
                <w:i w:val="0"/>
                <w:sz w:val="18"/>
              </w:rPr>
              <w:t>Comparando las relaciones, tendencias y patrones de las variables.</w:t>
            </w:r>
          </w:p>
          <w:p>
            <w:pPr>
              <w:pStyle w:val="ListBullet"/>
              <w:spacing w:after="20"/>
              <w:ind w:left="198" w:hanging="170"/>
            </w:pPr>
            <w:r>
              <w:rPr>
                <w:b w:val="0"/>
                <w:i w:val="0"/>
                <w:sz w:val="18"/>
              </w:rPr>
              <w:t>Usando expresiones y operaciones matemáticas cuando sea pertinente (por ejemplo: potencias, razones, funciones, notación científica, medidas de tendencia central, cambio porcentual).</w:t>
            </w:r>
          </w:p>
          <w:p>
            <w:pPr>
              <w:pStyle w:val="ListBullet"/>
              <w:spacing w:after="20"/>
              <w:ind w:left="198" w:hanging="170"/>
            </w:pPr>
            <w:r>
              <w:rPr>
                <w:b w:val="0"/>
                <w:i w:val="0"/>
                <w:sz w:val="18"/>
              </w:rPr>
              <w:t>Utilizando vocabulario disciplinar pertinente.</w:t>
            </w:r>
          </w:p>
        </w:tc>
      </w:tr>
      <w:tr>
        <w:trPr>
          <w:cantSplit/>
        </w:trPr>
        <w:tc>
          <w:tcPr>
            <w:tcW w:type="dxa" w:w="1701"/>
          </w:tcPr>
          <w:p>
            <w:r>
              <w:rPr>
                <w:b/>
                <w:i w:val="0"/>
                <w:sz w:val="18"/>
              </w:rPr>
              <w:t>OA k</w:t>
            </w:r>
          </w:p>
          <w:p>
            <w:r>
              <w:rPr>
                <w:b w:val="0"/>
                <w:i w:val="0"/>
                <w:color w:val="595959"/>
                <w:sz w:val="14"/>
              </w:rPr>
              <w:t>(P 80)</w:t>
            </w:r>
          </w:p>
        </w:tc>
        <w:tc>
          <w:tcPr>
            <w:tcW w:type="dxa" w:w="14967"/>
          </w:tcPr>
          <w:p>
            <w:r>
              <w:rPr>
                <w:b w:val="0"/>
                <w:i w:val="0"/>
                <w:sz w:val="18"/>
              </w:rPr>
              <w:t>Evaluar la investigación científica* con el fin de perfeccionarla, considerando:</w:t>
            </w:r>
          </w:p>
          <w:p>
            <w:pPr>
              <w:pStyle w:val="ListBullet"/>
              <w:spacing w:after="20"/>
              <w:ind w:left="198" w:hanging="170"/>
            </w:pPr>
            <w:r>
              <w:rPr>
                <w:b w:val="0"/>
                <w:i w:val="0"/>
                <w:sz w:val="18"/>
              </w:rPr>
              <w:t>La validez y confiabilidad de los resultados.</w:t>
            </w:r>
          </w:p>
          <w:p>
            <w:pPr>
              <w:pStyle w:val="ListBullet"/>
              <w:spacing w:after="20"/>
              <w:ind w:left="198" w:hanging="170"/>
            </w:pPr>
            <w:r>
              <w:rPr>
                <w:b w:val="0"/>
                <w:i w:val="0"/>
                <w:sz w:val="18"/>
              </w:rPr>
              <w:t>La replicabilidad de los procedimientos.</w:t>
            </w:r>
          </w:p>
          <w:p>
            <w:pPr>
              <w:pStyle w:val="ListBullet"/>
              <w:spacing w:after="20"/>
              <w:ind w:left="198" w:hanging="170"/>
            </w:pPr>
            <w:r>
              <w:rPr>
                <w:b w:val="0"/>
                <w:i w:val="0"/>
                <w:sz w:val="18"/>
              </w:rPr>
              <w:t>Las explicaciones, las predicciones y las conclusiones.</w:t>
            </w:r>
          </w:p>
          <w:p>
            <w:pPr>
              <w:pStyle w:val="ListBullet"/>
              <w:spacing w:after="20"/>
              <w:ind w:left="198" w:hanging="170"/>
            </w:pPr>
            <w:r>
              <w:rPr>
                <w:b w:val="0"/>
                <w:i w:val="0"/>
                <w:sz w:val="18"/>
              </w:rPr>
              <w:t>Las posibles aplicaciones tecnológicas.</w:t>
            </w:r>
          </w:p>
          <w:p>
            <w:pPr>
              <w:pStyle w:val="ListBullet"/>
              <w:spacing w:after="20"/>
              <w:ind w:left="198" w:hanging="170"/>
            </w:pPr>
            <w:r>
              <w:rPr>
                <w:b w:val="0"/>
                <w:i w:val="0"/>
                <w:sz w:val="18"/>
              </w:rPr>
              <w:t>El desempeño personal y grupal.</w:t>
            </w:r>
          </w:p>
        </w:tc>
      </w:tr>
      <w:tr>
        <w:trPr>
          <w:cantSplit/>
        </w:trPr>
        <w:tc>
          <w:tcPr>
            <w:tcW w:type="dxa" w:w="1701"/>
          </w:tcPr>
          <w:p>
            <w:r>
              <w:rPr>
                <w:b/>
                <w:i w:val="0"/>
                <w:sz w:val="18"/>
              </w:rPr>
              <w:t>OA l</w:t>
            </w:r>
          </w:p>
          <w:p>
            <w:r>
              <w:rPr>
                <w:b w:val="0"/>
                <w:i w:val="0"/>
                <w:color w:val="595959"/>
                <w:sz w:val="14"/>
              </w:rPr>
              <w:t>(P 80)</w:t>
            </w:r>
          </w:p>
        </w:tc>
        <w:tc>
          <w:tcPr>
            <w:tcW w:type="dxa" w:w="14967"/>
          </w:tcPr>
          <w:p>
            <w:r>
              <w:rPr>
                <w:b w:val="0"/>
                <w:i w:val="0"/>
                <w:sz w:val="18"/>
              </w:rPr>
              <w:t>Explicar y argumentar con evidencias provenientes de investigaciones científicas*, en forma oral y escrita, incluyendo tablas, gráficos, modelos y TIC.</w:t>
            </w:r>
          </w:p>
        </w:tc>
      </w:tr>
      <w:tr>
        <w:trPr>
          <w:cantSplit/>
        </w:trPr>
        <w:tc>
          <w:tcPr>
            <w:tcW w:type="dxa" w:w="1701"/>
          </w:tcPr>
          <w:p>
            <w:r>
              <w:rPr>
                <w:b/>
                <w:i w:val="0"/>
                <w:sz w:val="18"/>
              </w:rPr>
              <w:t>OA m</w:t>
            </w:r>
          </w:p>
          <w:p>
            <w:r>
              <w:rPr>
                <w:b w:val="0"/>
                <w:i w:val="0"/>
                <w:color w:val="595959"/>
                <w:sz w:val="14"/>
              </w:rPr>
              <w:t>(P 80)</w:t>
            </w:r>
          </w:p>
        </w:tc>
        <w:tc>
          <w:tcPr>
            <w:tcW w:type="dxa" w:w="14967"/>
          </w:tcPr>
          <w:p>
            <w:r>
              <w:rPr>
                <w:b w:val="0"/>
                <w:i w:val="0"/>
                <w:sz w:val="18"/>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81)</w:t>
            </w:r>
          </w:p>
        </w:tc>
        <w:tc>
          <w:tcPr>
            <w:tcW w:type="dxa" w:w="14967"/>
          </w:tcPr>
          <w:p>
            <w:r>
              <w:rPr>
                <w:b w:val="0"/>
                <w:i w:val="0"/>
                <w:sz w:val="18"/>
              </w:rPr>
              <w:t>Mostrar curiosidad, creatividad e interés por conocer y comprender los fenómenos del entorno natural y tecnológico, disfrutando del crecimiento intelectual que genera el conocimiento científico y valorando su importancia para el desarrollo de la sociedad.</w:t>
            </w:r>
          </w:p>
        </w:tc>
      </w:tr>
      <w:tr>
        <w:trPr>
          <w:cantSplit/>
        </w:trPr>
        <w:tc>
          <w:tcPr>
            <w:tcW w:type="dxa" w:w="1701"/>
          </w:tcPr>
          <w:p>
            <w:r>
              <w:rPr>
                <w:b/>
                <w:i w:val="0"/>
                <w:sz w:val="18"/>
              </w:rPr>
              <w:t>OA B</w:t>
            </w:r>
          </w:p>
          <w:p>
            <w:r>
              <w:rPr>
                <w:b w:val="0"/>
                <w:i w:val="0"/>
                <w:color w:val="595959"/>
                <w:sz w:val="14"/>
              </w:rPr>
              <w:t>(P 82)</w:t>
            </w:r>
          </w:p>
        </w:tc>
        <w:tc>
          <w:tcPr>
            <w:tcW w:type="dxa" w:w="14967"/>
          </w:tcPr>
          <w:p>
            <w:r>
              <w:rPr>
                <w:b w:val="0"/>
                <w:i w:val="0"/>
                <w:sz w:val="18"/>
              </w:rPr>
              <w:t>Esforzarse y perseverar en el trabajo personal entendiendo que los logros se obtienen solo después de un trabajo riguroso, y que los datos empíricamente confiables se obtienen si se trabaja con precisión y orden.</w:t>
            </w:r>
          </w:p>
        </w:tc>
      </w:tr>
      <w:tr>
        <w:trPr>
          <w:cantSplit/>
        </w:trPr>
        <w:tc>
          <w:tcPr>
            <w:tcW w:type="dxa" w:w="1701"/>
          </w:tcPr>
          <w:p>
            <w:r>
              <w:rPr>
                <w:b/>
                <w:i w:val="0"/>
                <w:sz w:val="18"/>
              </w:rPr>
              <w:t>OA C</w:t>
            </w:r>
          </w:p>
          <w:p>
            <w:r>
              <w:rPr>
                <w:b w:val="0"/>
                <w:i w:val="0"/>
                <w:color w:val="595959"/>
                <w:sz w:val="14"/>
              </w:rPr>
              <w:t>(P 82)</w:t>
            </w:r>
          </w:p>
        </w:tc>
        <w:tc>
          <w:tcPr>
            <w:tcW w:type="dxa" w:w="14967"/>
          </w:tcPr>
          <w:p>
            <w:r>
              <w:rPr>
                <w:b w:val="0"/>
                <w:i w:val="0"/>
                <w:sz w:val="18"/>
              </w:rPr>
              <w:t>Trabajar responsablemente en forma proactiva y colaborativa, considerando y respetando los variados aportes del equipo y manifestando disposición a entender los argumentos de otros en las soluciones a problemas científicos.</w:t>
            </w:r>
          </w:p>
        </w:tc>
      </w:tr>
      <w:tr>
        <w:trPr>
          <w:cantSplit/>
        </w:trPr>
        <w:tc>
          <w:tcPr>
            <w:tcW w:type="dxa" w:w="1701"/>
          </w:tcPr>
          <w:p>
            <w:r>
              <w:rPr>
                <w:b/>
                <w:i w:val="0"/>
                <w:sz w:val="18"/>
              </w:rPr>
              <w:t>OA D</w:t>
            </w:r>
          </w:p>
          <w:p>
            <w:r>
              <w:rPr>
                <w:b w:val="0"/>
                <w:i w:val="0"/>
                <w:color w:val="595959"/>
                <w:sz w:val="14"/>
              </w:rPr>
              <w:t>(P 83)</w:t>
            </w:r>
          </w:p>
        </w:tc>
        <w:tc>
          <w:tcPr>
            <w:tcW w:type="dxa" w:w="14967"/>
          </w:tcPr>
          <w:p>
            <w:r>
              <w:rPr>
                <w:b w:val="0"/>
                <w:i w:val="0"/>
                <w:sz w:val="18"/>
              </w:rPr>
              <w:t>Manifestar una actitud de pensamiento crítico, buscando rigurosidad y replicabilidad de las evidencias para sustentar las respuestas, las soluciones o las hipótesis.</w:t>
            </w:r>
          </w:p>
        </w:tc>
      </w:tr>
      <w:tr>
        <w:trPr>
          <w:cantSplit/>
        </w:trPr>
        <w:tc>
          <w:tcPr>
            <w:tcW w:type="dxa" w:w="1701"/>
          </w:tcPr>
          <w:p>
            <w:r>
              <w:rPr>
                <w:b/>
                <w:i w:val="0"/>
                <w:sz w:val="18"/>
              </w:rPr>
              <w:t>OA E</w:t>
            </w:r>
          </w:p>
          <w:p>
            <w:r>
              <w:rPr>
                <w:b w:val="0"/>
                <w:i w:val="0"/>
                <w:color w:val="595959"/>
                <w:sz w:val="14"/>
              </w:rPr>
              <w:t>(P 83)</w:t>
            </w:r>
          </w:p>
        </w:tc>
        <w:tc>
          <w:tcPr>
            <w:tcW w:type="dxa" w:w="14967"/>
          </w:tcPr>
          <w:p>
            <w:r>
              <w:rPr>
                <w:b w:val="0"/>
                <w:i w:val="0"/>
                <w:sz w:val="18"/>
              </w:rPr>
              <w:t>Usar de manera responsable y efectiva las tecnologías de la comunicación para favorecer las explicaciones científicas y el procesamiento de evidencias, dando crédito al trabajo de otros y respetando la propiedad y la privacidad de las personas.</w:t>
            </w:r>
          </w:p>
        </w:tc>
      </w:tr>
      <w:tr>
        <w:trPr>
          <w:cantSplit/>
        </w:trPr>
        <w:tc>
          <w:tcPr>
            <w:tcW w:type="dxa" w:w="1701"/>
          </w:tcPr>
          <w:p>
            <w:r>
              <w:rPr>
                <w:b/>
                <w:i w:val="0"/>
                <w:sz w:val="18"/>
              </w:rPr>
              <w:t>OA F</w:t>
            </w:r>
          </w:p>
          <w:p>
            <w:r>
              <w:rPr>
                <w:b w:val="0"/>
                <w:i w:val="0"/>
                <w:color w:val="595959"/>
                <w:sz w:val="14"/>
              </w:rPr>
              <w:t>(P 84)</w:t>
            </w:r>
          </w:p>
        </w:tc>
        <w:tc>
          <w:tcPr>
            <w:tcW w:type="dxa" w:w="14967"/>
          </w:tcPr>
          <w:p>
            <w:r>
              <w:rPr>
                <w:b w:val="0"/>
                <w:i w:val="0"/>
                <w:sz w:val="18"/>
              </w:rPr>
              <w:t>Demostrar valoración y cuidado por la salud y la integridad de las personas, evitando conductas de riesgo, considerando medidas de seguridad y tomando conciencia de las implicancias éticas de los avances científicos y tecnológicos.</w:t>
            </w:r>
          </w:p>
        </w:tc>
      </w:tr>
      <w:tr>
        <w:trPr>
          <w:cantSplit/>
        </w:trPr>
        <w:tc>
          <w:tcPr>
            <w:tcW w:type="dxa" w:w="1701"/>
          </w:tcPr>
          <w:p>
            <w:r>
              <w:rPr>
                <w:b/>
                <w:i w:val="0"/>
                <w:sz w:val="18"/>
              </w:rPr>
              <w:t>OA G</w:t>
            </w:r>
          </w:p>
          <w:p>
            <w:r>
              <w:rPr>
                <w:b w:val="0"/>
                <w:i w:val="0"/>
                <w:color w:val="595959"/>
                <w:sz w:val="14"/>
              </w:rPr>
              <w:t>(P 84)</w:t>
            </w:r>
          </w:p>
        </w:tc>
        <w:tc>
          <w:tcPr>
            <w:tcW w:type="dxa" w:w="14967"/>
          </w:tcPr>
          <w:p>
            <w:r>
              <w:rPr>
                <w:b w:val="0"/>
                <w:i w:val="0"/>
                <w:sz w:val="18"/>
              </w:rPr>
              <w:t>Reconocer la importancia del entorno natural y sus recursos, y manifestar conductas de cuidado y uso eficiente de los recursos naturales y energéticos en favor del desarrollo sustentable y la protección del ambiente.</w:t>
            </w:r>
          </w:p>
        </w:tc>
      </w:tr>
      <w:tr>
        <w:trPr>
          <w:cantSplit/>
        </w:trPr>
        <w:tc>
          <w:tcPr>
            <w:tcW w:type="dxa" w:w="1701"/>
          </w:tcPr>
          <w:p>
            <w:r>
              <w:rPr>
                <w:b/>
                <w:i w:val="0"/>
                <w:sz w:val="18"/>
              </w:rPr>
              <w:t>OA H</w:t>
            </w:r>
          </w:p>
          <w:p>
            <w:r>
              <w:rPr>
                <w:b w:val="0"/>
                <w:i w:val="0"/>
                <w:color w:val="595959"/>
                <w:sz w:val="14"/>
              </w:rPr>
              <w:t>(P 84)</w:t>
            </w:r>
          </w:p>
        </w:tc>
        <w:tc>
          <w:tcPr>
            <w:tcW w:type="dxa" w:w="14967"/>
          </w:tcPr>
          <w:p>
            <w:r>
              <w:rPr>
                <w:b w:val="0"/>
                <w:i w:val="0"/>
                <w:sz w:val="18"/>
              </w:rPr>
              <w:t>Demostrar valoración e interés por los aportes de hombres y mujeres al conocimiento científico y reconocer que desde siempre los seres humanos han intentado comprender el mundo.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2° medio (eje Biología),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Biología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Biología · 2° medio</dc:title>
  <dc:subject/>
  <dc:creator/>
  <cp:keywords/>
  <dc:description>Generado el 2026-10-23 desde programa_ciencias_2medio.pdf (sha256 49ba82915d32) con plantilla_anual.md v1.0.</dc:description>
  <cp:lastModifiedBy/>
  <cp:revision>1</cp:revision>
  <dcterms:created xsi:type="dcterms:W3CDTF">2013-12-23T23:15:00Z</dcterms:created>
  <dcterms:modified xsi:type="dcterms:W3CDTF">2013-12-23T23:15:00Z</dcterms:modified>
  <cp:category/>
</cp:coreProperties>
</file>