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Idioma Extranjero: Inglés · 1°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Idioma Extranjero: Inglés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1°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4 h pedagógicas semanales con JEC (152 h anuales) · 3 h sin JEC (114 h anuales) · 38 semanas: usar las del plan del establecimiento</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1° medio, los estudiantes comprenden textos orales y escritos de mayor extensión y expresan ideas sobre el mundo laboral, la educación, las artes y las tradiciones, usando las funciones del lenguaje y el vocabulario del nivel para comunicarse en contextos reales y desarrollar una visión intercultural.</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Jobs</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38</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Education and lifelong learning</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38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The arts</w:t>
            </w:r>
          </w:p>
        </w:tc>
        <w:tc>
          <w:tcPr>
            <w:tcW w:type="dxa" w:w="5329"/>
          </w:tcPr>
          <w:p>
            <w:pPr>
              <w:keepNext/>
            </w:pPr>
            <w:r>
              <w:rPr>
                <w:b w:val="0"/>
                <w:i w:val="0"/>
                <w:sz w:val="18"/>
              </w:rPr>
              <w:t>Semanas 20 a 29</w:t>
            </w:r>
          </w:p>
        </w:tc>
        <w:tc>
          <w:tcPr>
            <w:tcW w:type="dxa" w:w="2268"/>
          </w:tcPr>
          <w:p>
            <w:pPr>
              <w:keepNext/>
            </w:pPr>
            <w:r>
              <w:rPr>
                <w:b w:val="0"/>
                <w:i w:val="0"/>
                <w:sz w:val="18"/>
              </w:rPr>
              <w:t>≈ 10</w:t>
            </w:r>
          </w:p>
        </w:tc>
        <w:tc>
          <w:tcPr>
            <w:tcW w:type="dxa" w:w="2268"/>
          </w:tcPr>
          <w:p>
            <w:pPr>
              <w:keepNext/>
            </w:pPr>
            <w:r>
              <w:rPr>
                <w:b w:val="0"/>
                <w:i w:val="0"/>
                <w:sz w:val="18"/>
              </w:rPr>
              <w:t>38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Traditions and festivities</w:t>
            </w:r>
          </w:p>
        </w:tc>
        <w:tc>
          <w:tcPr>
            <w:tcW w:type="dxa" w:w="5329"/>
          </w:tcPr>
          <w:p>
            <w:pPr>
              <w:keepNext/>
            </w:pPr>
            <w:r>
              <w:rPr>
                <w:b w:val="0"/>
                <w:i w:val="0"/>
                <w:sz w:val="18"/>
              </w:rPr>
              <w:t>Semanas 30 a 38</w:t>
            </w:r>
          </w:p>
        </w:tc>
        <w:tc>
          <w:tcPr>
            <w:tcW w:type="dxa" w:w="2268"/>
          </w:tcPr>
          <w:p>
            <w:pPr>
              <w:keepNext/>
            </w:pPr>
            <w:r>
              <w:rPr>
                <w:b w:val="0"/>
                <w:i w:val="0"/>
                <w:sz w:val="18"/>
              </w:rPr>
              <w:t>≈ 10</w:t>
            </w:r>
          </w:p>
        </w:tc>
        <w:tc>
          <w:tcPr>
            <w:tcW w:type="dxa" w:w="2268"/>
          </w:tcPr>
          <w:p>
            <w:pPr>
              <w:keepNext/>
            </w:pPr>
            <w:r>
              <w:rPr>
                <w:b w:val="0"/>
                <w:i w:val="0"/>
                <w:sz w:val="18"/>
              </w:rPr>
              <w:t>38</w:t>
            </w:r>
          </w:p>
        </w:tc>
      </w:tr>
      <w:tr>
        <w:tc>
          <w:tcPr>
            <w:tcW w:type="dxa" w:w="14400"/>
            <w:gridSpan w:val="4"/>
          </w:tcPr>
          <w:p>
            <w:r/>
            <w:r>
              <w:rPr>
                <w:b/>
                <w:i w:val="0"/>
                <w:sz w:val="18"/>
              </w:rPr>
              <w:t>Total anual</w:t>
            </w:r>
          </w:p>
        </w:tc>
        <w:tc>
          <w:tcPr>
            <w:tcW w:type="dxa" w:w="2268"/>
          </w:tcPr>
          <w:p>
            <w:r>
              <w:rPr>
                <w:b/>
                <w:i w:val="0"/>
                <w:sz w:val="18"/>
              </w:rPr>
              <w:t>152</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86).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Los 16 OA se trabajan en todas las unidades (Programa, pág. 85);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Jobs</w:t>
            </w:r>
          </w:p>
          <w:p>
            <w:r>
              <w:rPr>
                <w:b w:val="0"/>
                <w:i w:val="0"/>
                <w:sz w:val="15"/>
              </w:rPr>
              <w:t>En esta unidad, se busca que las y los estudiantes sean capaces de comprender textos orales y escritos y expresar ideas en forma oral o escrita sobre el mundo del trabajo y los desafíos que este presenta hoy, de manera activa y participativa.</w:t>
            </w:r>
          </w:p>
          <w:p>
            <w:r>
              <w:rPr>
                <w:b w:val="0"/>
                <w:i w:val="0"/>
                <w:color w:val="595959"/>
                <w:sz w:val="14"/>
              </w:rPr>
              <w:t>Programa, págs. 94–129</w:t>
            </w:r>
          </w:p>
        </w:tc>
        <w:tc>
          <w:tcPr>
            <w:tcW w:type="dxa" w:w="1134"/>
          </w:tcPr>
          <w:p>
            <w:r/>
            <w:r>
              <w:rPr>
                <w:b/>
                <w:i w:val="0"/>
                <w:sz w:val="15"/>
              </w:rPr>
              <w:t>Semestre 1</w:t>
            </w:r>
          </w:p>
          <w:p>
            <w:r>
              <w:rPr>
                <w:b w:val="0"/>
                <w:i w:val="0"/>
                <w:sz w:val="15"/>
              </w:rPr>
              <w:t>38 h pedagógicas</w:t>
            </w:r>
          </w:p>
          <w:p>
            <w:r>
              <w:rPr>
                <w:b w:val="0"/>
                <w:i w:val="0"/>
                <w:color w:val="595959"/>
                <w:sz w:val="15"/>
              </w:rPr>
              <w:t>Semanas 1 a 10</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5, OA 6, OA 9, OA 15</w:t>
            </w:r>
          </w:p>
        </w:tc>
        <w:tc>
          <w:tcPr>
            <w:tcW w:type="dxa" w:w="2438"/>
          </w:tcPr>
          <w:p>
            <w:r/>
            <w:r>
              <w:rPr>
                <w:b/>
                <w:i w:val="0"/>
                <w:sz w:val="15"/>
              </w:rPr>
              <w:t>Funciones del lenguaje (OA 8 y OA 16)</w:t>
            </w:r>
          </w:p>
          <w:p>
            <w:pPr>
              <w:pStyle w:val="ListBullet"/>
              <w:spacing w:after="20"/>
              <w:ind w:left="198" w:hanging="170"/>
            </w:pPr>
            <w:r>
              <w:rPr>
                <w:b w:val="0"/>
                <w:i w:val="0"/>
                <w:sz w:val="15"/>
              </w:rPr>
              <w:t>Expresar cantidades, contar y enumerar; por ejemplo: enough/no money/time.</w:t>
            </w:r>
          </w:p>
          <w:p>
            <w:pPr>
              <w:pStyle w:val="ListBullet"/>
              <w:spacing w:after="20"/>
              <w:ind w:left="198" w:hanging="170"/>
            </w:pPr>
            <w:r>
              <w:rPr>
                <w:b w:val="0"/>
                <w:i w:val="0"/>
                <w:sz w:val="15"/>
              </w:rPr>
              <w:t>Expresarse con claridad, usando palabras y expresiones de uso común, sinónimos y palabras compuestas; por ejemplo: part-time job; apply for a job; what’s it like?; why don’t we…?; nice to meet you; talk about; for example; chopstick.</w:t>
            </w:r>
          </w:p>
          <w:p>
            <w:pPr>
              <w:pStyle w:val="ListBullet"/>
              <w:spacing w:after="20"/>
              <w:ind w:left="198" w:hanging="170"/>
            </w:pPr>
            <w:r>
              <w:rPr>
                <w:b w:val="0"/>
                <w:i w:val="0"/>
                <w:sz w:val="15"/>
              </w:rPr>
              <w:t>Identificar y describir ocupaciones y personas (cualidades); por ejemplo: he is interested in…/ it is interesting; she is good at…; she’s a very organized person.</w:t>
            </w:r>
          </w:p>
          <w:p>
            <w:pPr>
              <w:pStyle w:val="ListBullet"/>
              <w:spacing w:after="20"/>
              <w:ind w:left="198" w:hanging="170"/>
            </w:pPr>
            <w:r>
              <w:rPr>
                <w:b w:val="0"/>
                <w:i w:val="0"/>
                <w:sz w:val="15"/>
              </w:rPr>
              <w:t>Describir hábitos pasados, por ejemplo: I used to work at the coffee shop, but now I work at a department store.</w:t>
            </w:r>
          </w:p>
          <w:p>
            <w:pPr>
              <w:pStyle w:val="ListBullet"/>
              <w:spacing w:after="20"/>
              <w:ind w:left="198" w:hanging="170"/>
            </w:pPr>
            <w:r>
              <w:rPr>
                <w:b w:val="0"/>
                <w:i w:val="0"/>
                <w:sz w:val="15"/>
              </w:rPr>
              <w:t>Confirmar información; por ejemplo: it’s nice, isn’t it?; your brother wasn’t at school, was he?; you go to the pool on Fridays, don’t you?; she will come tomorrow, won’t she?</w:t>
            </w:r>
          </w:p>
          <w:p>
            <w:pPr>
              <w:pStyle w:val="ListBullet"/>
              <w:spacing w:after="20"/>
              <w:ind w:left="198" w:hanging="170"/>
            </w:pPr>
            <w:r>
              <w:rPr>
                <w:b w:val="0"/>
                <w:i w:val="0"/>
                <w:sz w:val="15"/>
              </w:rPr>
              <w:t>Unir ideas; por ejemplo: he learned English so that he could speak with foreigners.</w:t>
            </w:r>
          </w:p>
          <w:p>
            <w:r>
              <w:rPr>
                <w:b/>
                <w:i w:val="0"/>
                <w:sz w:val="15"/>
              </w:rPr>
              <w:t>Conectores</w:t>
            </w:r>
          </w:p>
          <w:p>
            <w:pPr>
              <w:pStyle w:val="ListBullet"/>
              <w:spacing w:after="20"/>
              <w:ind w:left="198" w:hanging="170"/>
            </w:pPr>
            <w:r>
              <w:rPr>
                <w:b w:val="0"/>
                <w:i w:val="0"/>
                <w:sz w:val="15"/>
              </w:rPr>
              <w:t>Conector so that</w:t>
            </w:r>
          </w:p>
          <w:p>
            <w:r>
              <w:rPr>
                <w:b/>
                <w:i w:val="0"/>
                <w:sz w:val="15"/>
              </w:rPr>
              <w:t>Sufijos / prefijos</w:t>
            </w:r>
          </w:p>
          <w:p>
            <w:pPr>
              <w:pStyle w:val="ListBullet"/>
              <w:spacing w:after="20"/>
              <w:ind w:left="198" w:hanging="170"/>
            </w:pPr>
            <w:r>
              <w:rPr>
                <w:b w:val="0"/>
                <w:i w:val="0"/>
                <w:sz w:val="15"/>
              </w:rPr>
              <w:t>Sufijo: …er, …ist, …ess</w:t>
            </w:r>
          </w:p>
          <w:p>
            <w:r>
              <w:rPr>
                <w:b/>
                <w:i w:val="0"/>
                <w:sz w:val="15"/>
              </w:rPr>
              <w:t>Pronunciación</w:t>
            </w:r>
          </w:p>
          <w:p>
            <w:pPr>
              <w:pStyle w:val="ListBullet"/>
              <w:spacing w:after="20"/>
              <w:ind w:left="198" w:hanging="170"/>
            </w:pPr>
            <w:r>
              <w:rPr>
                <w:b w:val="0"/>
                <w:i w:val="0"/>
                <w:sz w:val="15"/>
              </w:rPr>
              <w:t>Sonido inicial /j/ como en yes, year, yesterday, young, university, Europe, use, unit, human.</w:t>
            </w:r>
          </w:p>
        </w:tc>
        <w:tc>
          <w:tcPr>
            <w:tcW w:type="dxa" w:w="2438"/>
          </w:tcPr>
          <w:p>
            <w:r/>
            <w:r>
              <w:rPr>
                <w:b/>
                <w:i w:val="0"/>
                <w:sz w:val="15"/>
              </w:rPr>
              <w:t>Conocimientos</w:t>
            </w:r>
          </w:p>
          <w:p>
            <w:pPr>
              <w:pStyle w:val="ListBullet"/>
              <w:spacing w:after="20"/>
              <w:ind w:left="198" w:hanging="170"/>
            </w:pPr>
            <w:r>
              <w:rPr>
                <w:b w:val="0"/>
                <w:i w:val="0"/>
                <w:sz w:val="15"/>
              </w:rPr>
              <w:t>Expresar cantidades, contar y enumerar; por ejemplo: enough/no money/time.</w:t>
            </w:r>
          </w:p>
          <w:p>
            <w:pPr>
              <w:pStyle w:val="ListBullet"/>
              <w:spacing w:after="20"/>
              <w:ind w:left="198" w:hanging="170"/>
            </w:pPr>
            <w:r>
              <w:rPr>
                <w:b w:val="0"/>
                <w:i w:val="0"/>
                <w:sz w:val="15"/>
              </w:rPr>
              <w:t>Expresarse con claridad, usando palabras y expresiones de uso común, sinónimos y palabras compuestas; por ejemplo: part-time job; apply for a job; what’s it like?; why don’t we…?; nice to meet you; talk about; for example; chopstick.</w:t>
            </w:r>
          </w:p>
          <w:p>
            <w:pPr>
              <w:pStyle w:val="ListBullet"/>
              <w:spacing w:after="20"/>
              <w:ind w:left="198" w:hanging="170"/>
            </w:pPr>
            <w:r>
              <w:rPr>
                <w:b w:val="0"/>
                <w:i w:val="0"/>
                <w:sz w:val="15"/>
              </w:rPr>
              <w:t>Identificar y describir ocupaciones y personas (cualidades); por ejemplo: he is interested in…/ it is interesting; she is good at…; she’s a very organized person.</w:t>
            </w:r>
          </w:p>
          <w:p>
            <w:pPr>
              <w:pStyle w:val="ListBullet"/>
              <w:spacing w:after="20"/>
              <w:ind w:left="198" w:hanging="170"/>
            </w:pPr>
            <w:r>
              <w:rPr>
                <w:b w:val="0"/>
                <w:i w:val="0"/>
                <w:sz w:val="15"/>
              </w:rPr>
              <w:t>Señalar frecuencia, grado y tiempo de acciones; por ejemplo: he has worked here since 2010; I studied French five years ago; I go to the bank once a month; she is quite/really shy.</w:t>
            </w:r>
          </w:p>
          <w:p>
            <w:pPr>
              <w:pStyle w:val="ListBullet"/>
              <w:spacing w:after="20"/>
              <w:ind w:left="198" w:hanging="170"/>
            </w:pPr>
            <w:r>
              <w:rPr>
                <w:b w:val="0"/>
                <w:i w:val="0"/>
                <w:sz w:val="15"/>
              </w:rPr>
              <w:t>Describir hábitos pasados; por ejemplo: Iused to work at the coffee shop, but now I work at a department store.</w:t>
            </w:r>
          </w:p>
          <w:p>
            <w:pPr>
              <w:pStyle w:val="ListBullet"/>
              <w:spacing w:after="20"/>
              <w:ind w:left="198" w:hanging="170"/>
            </w:pPr>
            <w:r>
              <w:rPr>
                <w:b w:val="0"/>
                <w:i w:val="0"/>
                <w:sz w:val="15"/>
              </w:rPr>
              <w:t>Confirmar información; por ejemplo: it’s nice, isn’t it?; your brother wasn’t at school, was he?; you go to the pool on fridays, don’t you?; she will come tomorrow, won’t she?</w:t>
            </w:r>
          </w:p>
          <w:p>
            <w:pPr>
              <w:pStyle w:val="ListBullet"/>
              <w:spacing w:after="20"/>
              <w:ind w:left="198" w:hanging="170"/>
            </w:pPr>
            <w:r>
              <w:rPr>
                <w:b w:val="0"/>
                <w:i w:val="0"/>
                <w:sz w:val="15"/>
              </w:rPr>
              <w:t>Unir ideas; por ejemplo: he learned English so that he could speak with foreigners.</w:t>
            </w:r>
          </w:p>
          <w:p>
            <w:pPr>
              <w:pStyle w:val="ListBullet"/>
              <w:spacing w:after="20"/>
              <w:ind w:left="198" w:hanging="170"/>
            </w:pPr>
            <w:r>
              <w:rPr>
                <w:b w:val="0"/>
                <w:i w:val="0"/>
                <w:sz w:val="15"/>
              </w:rPr>
              <w:t>Sufijos: -er, -ist, -ess; por ejemplo: waitress, lawyer, scientist, chemist, farmer, journalist, photographer, psychologist, teacher, dentist.</w:t>
            </w:r>
          </w:p>
          <w:p>
            <w:pPr>
              <w:pStyle w:val="ListBullet"/>
              <w:spacing w:after="20"/>
              <w:ind w:left="198" w:hanging="170"/>
            </w:pPr>
            <w:r>
              <w:rPr>
                <w:b w:val="0"/>
                <w:i w:val="0"/>
                <w:sz w:val="15"/>
              </w:rPr>
              <w:t>Puntuación (apóstrofo: what’s it like?, why don’t we…?, she’s very organized/good at…</w:t>
            </w:r>
          </w:p>
          <w:p>
            <w:r>
              <w:rPr>
                <w:b/>
                <w:i w:val="0"/>
                <w:sz w:val="15"/>
              </w:rPr>
              <w:t>Vocabulario</w:t>
            </w:r>
          </w:p>
          <w:p>
            <w:pPr>
              <w:pStyle w:val="ListBullet"/>
              <w:spacing w:after="20"/>
              <w:ind w:left="198" w:hanging="170"/>
            </w:pPr>
            <w:r>
              <w:rPr>
                <w:b w:val="0"/>
                <w:i w:val="0"/>
                <w:sz w:val="15"/>
              </w:rPr>
              <w:t>Vocabulario temático: nurse, doctor, engineer, pilot, accountant, cook, electrician, tourist guide, translator, technician, part-time, fulltime, labour, savings, account, payment, dangerous, interesting, boring, tiring, application, qualities, good at, keen on, apply to, quit, get fired, CV, quite/really.</w:t>
            </w:r>
          </w:p>
          <w:p>
            <w:pPr>
              <w:pStyle w:val="ListBullet"/>
              <w:spacing w:after="20"/>
              <w:ind w:left="198" w:hanging="170"/>
            </w:pPr>
            <w:r>
              <w:rPr>
                <w:b w:val="0"/>
                <w:i w:val="0"/>
                <w:sz w:val="15"/>
              </w:rPr>
              <w:t>Palabras compuestas: airport, salesman, firefighter, lifeguard, bodyguard, wheelchair.</w:t>
            </w:r>
          </w:p>
          <w:p>
            <w:r>
              <w:rPr>
                <w:b/>
                <w:i w:val="0"/>
                <w:sz w:val="15"/>
              </w:rPr>
              <w:t>Palabras clave</w:t>
            </w:r>
          </w:p>
          <w:p>
            <w:pPr>
              <w:pStyle w:val="ListBullet"/>
              <w:spacing w:after="20"/>
              <w:ind w:left="198" w:hanging="170"/>
            </w:pPr>
            <w:r>
              <w:rPr>
                <w:b w:val="0"/>
                <w:i w:val="0"/>
                <w:sz w:val="15"/>
              </w:rPr>
              <w:t>In my opinion, according to…, I mean…, apply to/for, part-time job,keen on, good at, a very… person, get fired, quit, earn, salary, save. JOBS</w:t>
            </w:r>
          </w:p>
        </w:tc>
        <w:tc>
          <w:tcPr>
            <w:tcW w:type="dxa" w:w="3175"/>
          </w:tcPr>
          <w:p>
            <w:r/>
            <w:r>
              <w:rPr>
                <w:b/>
                <w:i w:val="0"/>
                <w:sz w:val="15"/>
              </w:rPr>
              <w:t>Evaluación 1 (OA 9, OA 15) · pág. 126</w:t>
            </w:r>
          </w:p>
          <w:p>
            <w:pPr>
              <w:pStyle w:val="ListBullet"/>
              <w:spacing w:after="20"/>
              <w:ind w:left="198" w:hanging="170"/>
            </w:pPr>
            <w:r>
              <w:rPr>
                <w:b w:val="0"/>
                <w:i w:val="0"/>
                <w:sz w:val="15"/>
              </w:rPr>
              <w:t>Resumen información de los textos leídos con apoyo de esquemas o preguntas.</w:t>
            </w:r>
          </w:p>
          <w:p>
            <w:pPr>
              <w:pStyle w:val="ListBullet"/>
              <w:spacing w:after="20"/>
              <w:ind w:left="198" w:hanging="170"/>
            </w:pPr>
            <w:r>
              <w:rPr>
                <w:b w:val="0"/>
                <w:i w:val="0"/>
                <w:sz w:val="15"/>
              </w:rPr>
              <w:t>Identifican información específica acerca de algún tema en textos digitales y páginas web.</w:t>
            </w:r>
          </w:p>
          <w:p>
            <w:pPr>
              <w:pStyle w:val="ListBullet"/>
              <w:spacing w:after="20"/>
              <w:ind w:left="198" w:hanging="170"/>
            </w:pPr>
            <w:r>
              <w:rPr>
                <w:b w:val="0"/>
                <w:i w:val="0"/>
                <w:sz w:val="15"/>
              </w:rPr>
              <w:t>Establecen conexiones y comparaciones entre lo leído acerca del mundo laboral y las ocupaciones y temas actuales de interés global; por ejemplo: tipos de trabajos.</w:t>
            </w:r>
          </w:p>
          <w:p>
            <w:pPr>
              <w:pStyle w:val="ListBullet"/>
              <w:spacing w:after="20"/>
              <w:ind w:left="198" w:hanging="170"/>
            </w:pPr>
            <w:r>
              <w:rPr>
                <w:b w:val="0"/>
                <w:i w:val="0"/>
                <w:sz w:val="15"/>
              </w:rPr>
              <w:t>Usan material de referencia (diccionario en papel o digital, internet) para apoyar la comprensión.</w:t>
            </w:r>
          </w:p>
          <w:p>
            <w:pPr>
              <w:pStyle w:val="ListBullet"/>
              <w:spacing w:after="20"/>
              <w:ind w:left="198" w:hanging="170"/>
            </w:pPr>
            <w:r>
              <w:rPr>
                <w:b w:val="0"/>
                <w:i w:val="0"/>
                <w:sz w:val="15"/>
              </w:rPr>
              <w:t>Usan prefijo -er, -ist, -ess en palabras como teacher, dentist, waitress.</w:t>
            </w:r>
          </w:p>
          <w:p>
            <w:pPr>
              <w:pStyle w:val="ListBullet"/>
              <w:spacing w:after="20"/>
              <w:ind w:left="198" w:hanging="170"/>
            </w:pPr>
            <w:r>
              <w:rPr>
                <w:b w:val="0"/>
                <w:i w:val="0"/>
                <w:sz w:val="15"/>
              </w:rPr>
              <w:t>Usan variedad de estructuras, tiempos verbales y vocabulario.</w:t>
            </w:r>
          </w:p>
          <w:p>
            <w:pPr>
              <w:pStyle w:val="ListBullet"/>
              <w:spacing w:after="20"/>
              <w:ind w:left="198" w:hanging="170"/>
            </w:pPr>
            <w:r>
              <w:rPr>
                <w:b w:val="0"/>
                <w:i w:val="0"/>
                <w:sz w:val="15"/>
              </w:rPr>
              <w:t>Dan coherencia a los textos, usando conectores aprendidos.</w:t>
            </w:r>
          </w:p>
          <w:p>
            <w:r>
              <w:rPr>
                <w:b/>
                <w:i w:val="0"/>
                <w:sz w:val="15"/>
              </w:rPr>
              <w:t>Evaluación 2 (OA 5, OA 6) · pág. 128</w:t>
            </w:r>
          </w:p>
          <w:p>
            <w:pPr>
              <w:pStyle w:val="ListBullet"/>
              <w:spacing w:after="20"/>
              <w:ind w:left="198" w:hanging="170"/>
            </w:pPr>
            <w:r>
              <w:rPr>
                <w:b w:val="0"/>
                <w:i w:val="0"/>
                <w:sz w:val="15"/>
              </w:rPr>
              <w:t>Usan varios recursos multimodales en forma apropiada para mantener el interés.</w:t>
            </w:r>
          </w:p>
          <w:p>
            <w:pPr>
              <w:pStyle w:val="ListBullet"/>
              <w:spacing w:after="20"/>
              <w:ind w:left="198" w:hanging="170"/>
            </w:pPr>
            <w:r>
              <w:rPr>
                <w:b w:val="0"/>
                <w:i w:val="0"/>
                <w:sz w:val="15"/>
              </w:rPr>
              <w:t>Explican cualidades y hábitos relevantes en el mundo laboral.</w:t>
            </w:r>
          </w:p>
          <w:p>
            <w:pPr>
              <w:pStyle w:val="ListBullet"/>
              <w:spacing w:after="20"/>
              <w:ind w:left="198" w:hanging="170"/>
            </w:pPr>
            <w:r>
              <w:rPr>
                <w:b w:val="0"/>
                <w:i w:val="0"/>
                <w:sz w:val="15"/>
              </w:rPr>
              <w:t>Presentan información organizada y coherente con frecuencia.</w:t>
            </w:r>
          </w:p>
          <w:p>
            <w:pPr>
              <w:pStyle w:val="ListBullet"/>
              <w:spacing w:after="20"/>
              <w:ind w:left="198" w:hanging="170"/>
            </w:pPr>
            <w:r>
              <w:rPr>
                <w:b w:val="0"/>
                <w:i w:val="0"/>
                <w:sz w:val="15"/>
              </w:rPr>
              <w:t>Expresan ideas con suficiente claridad para que se comprenda el mensaje la mayor parte del tiempo, usando funciones y vocabulario aprendido.</w:t>
            </w:r>
          </w:p>
          <w:p>
            <w:pPr>
              <w:pStyle w:val="ListBullet"/>
              <w:spacing w:after="20"/>
              <w:ind w:left="198" w:hanging="170"/>
            </w:pPr>
            <w:r>
              <w:rPr>
                <w:b w:val="0"/>
                <w:i w:val="0"/>
                <w:sz w:val="15"/>
              </w:rPr>
              <w:t>Consideran el propósito, el contexto y al público al presentar información sobre temas de interés.</w:t>
            </w:r>
          </w:p>
          <w:p>
            <w:pPr>
              <w:pStyle w:val="ListBullet"/>
              <w:spacing w:after="20"/>
              <w:ind w:left="198" w:hanging="170"/>
            </w:pPr>
            <w:r>
              <w:rPr>
                <w:b w:val="0"/>
                <w:i w:val="0"/>
                <w:sz w:val="15"/>
              </w:rPr>
              <w:t>Parafrasean y usan sinónimos, generalmente en forma apropiada.</w:t>
            </w:r>
          </w:p>
          <w:p>
            <w:pPr>
              <w:pStyle w:val="ListBullet"/>
              <w:spacing w:after="20"/>
              <w:ind w:left="198" w:hanging="170"/>
            </w:pPr>
            <w:r>
              <w:rPr>
                <w:b w:val="0"/>
                <w:i w:val="0"/>
                <w:sz w:val="15"/>
              </w:rPr>
              <w:t>Usan algunas muletillas como I mean… para mantener una conversación fluida en forma apropiada.</w:t>
            </w:r>
          </w:p>
          <w:p>
            <w:pPr>
              <w:pStyle w:val="ListBullet"/>
              <w:spacing w:after="20"/>
              <w:ind w:left="198" w:hanging="170"/>
            </w:pPr>
            <w:r>
              <w:rPr>
                <w:b w:val="0"/>
                <w:i w:val="0"/>
                <w:sz w:val="15"/>
              </w:rPr>
              <w:t>Usan conectores aprendidos con frecuencia; por ejemplo: so that… con apoyo.</w:t>
            </w:r>
          </w:p>
        </w:tc>
        <w:tc>
          <w:tcPr>
            <w:tcW w:type="dxa" w:w="1474"/>
          </w:tcPr>
          <w:p>
            <w:r/>
            <w:r>
              <w:rPr>
                <w:b/>
                <w:i w:val="0"/>
                <w:sz w:val="15"/>
              </w:rPr>
              <w:t xml:space="preserve">OA D: </w:t>
            </w:r>
            <w:r>
              <w:rPr>
                <w:b w:val="0"/>
                <w:i w:val="0"/>
                <w:sz w:val="15"/>
              </w:rPr>
              <w:t>Trabajar responsablemente en forma proactiva y colaborativa con una meta en común, y demostrando respeto por los intereses e ideas de los demás.</w:t>
            </w:r>
          </w:p>
          <w:p>
            <w:r>
              <w:rPr>
                <w:b/>
                <w:i w:val="0"/>
                <w:sz w:val="15"/>
              </w:rPr>
              <w:t xml:space="preserve">OA A: </w:t>
            </w:r>
            <w:r>
              <w:rPr>
                <w:b w:val="0"/>
                <w:i w:val="0"/>
                <w:sz w:val="15"/>
              </w:rPr>
              <w:t>Manifestar una actitud positiva frente a sí mismo y sus capacidades para aprender y usar el idioma, valorando, a la vez, los logros de los demás.</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breve de comprensión auditiva y lectora (nivel 8° básico) y una presentación personal oral.</w:t>
            </w:r>
          </w:p>
          <w:p>
            <w:r>
              <w:rPr>
                <w:b/>
                <w:i w:val="0"/>
                <w:sz w:val="15"/>
              </w:rPr>
              <w:t xml:space="preserve">Formativa. </w:t>
            </w:r>
            <w:r>
              <w:rPr>
                <w:b/>
                <w:i/>
                <w:color w:val="595959"/>
                <w:sz w:val="15"/>
              </w:rPr>
              <w:t xml:space="preserve">Sugerencia — revisar: </w:t>
            </w:r>
            <w:r>
              <w:rPr>
                <w:b w:val="0"/>
                <w:i/>
                <w:color w:val="595959"/>
                <w:sz w:val="15"/>
              </w:rPr>
              <w:t>Tickets de salida con vocabulario de ocupaciones; revisión entre pares de un texto breve sobre un trabajo.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En parejas, investigan sobre las ocupaciones más demandadas y sus sueldos en tres países, lo comparan con su país o región y explican las diferencias en forma escrita. Instrumento: Pauta de evaluación. (pág. 126)</w:t>
            </w:r>
          </w:p>
          <w:p>
            <w:pPr>
              <w:pStyle w:val="ListBullet"/>
              <w:spacing w:after="20"/>
              <w:ind w:left="198" w:hanging="170"/>
            </w:pPr>
            <w:r>
              <w:rPr>
                <w:b/>
                <w:i w:val="0"/>
                <w:sz w:val="15"/>
              </w:rPr>
              <w:t xml:space="preserve">Evaluación 2: </w:t>
            </w:r>
            <w:r>
              <w:rPr>
                <w:b w:val="0"/>
                <w:i w:val="0"/>
                <w:sz w:val="15"/>
              </w:rPr>
              <w:t>Las y los estudiantes crean un afiche sobre sus cualidades y las ocupaciones en las que podrían trabajar, y lo explican oralmente. Instrumento: Pauta de evaluación. (pág. 128)</w:t>
            </w:r>
          </w:p>
        </w:tc>
        <w:tc>
          <w:tcPr>
            <w:tcW w:type="dxa" w:w="1247"/>
          </w:tcPr>
          <w:p>
            <w:r/>
            <w:r>
              <w:rPr>
                <w:b/>
                <w:i/>
                <w:color w:val="595959"/>
                <w:sz w:val="15"/>
              </w:rPr>
              <w:t xml:space="preserve">Sugerencia — revisar: </w:t>
            </w:r>
            <w:r>
              <w:rPr>
                <w:b w:val="0"/>
                <w:i/>
                <w:color w:val="595959"/>
                <w:sz w:val="15"/>
              </w:rPr>
              <w:t>Videos y podcasts breves sobre ocupaciones; avisos de empleo reales; diccionario en línea.</w:t>
            </w:r>
          </w:p>
        </w:tc>
      </w:tr>
      <w:tr>
        <w:tc>
          <w:tcPr>
            <w:tcW w:type="dxa" w:w="1757"/>
          </w:tcPr>
          <w:p>
            <w:r/>
            <w:r>
              <w:rPr>
                <w:b/>
                <w:i w:val="0"/>
                <w:sz w:val="16"/>
              </w:rPr>
              <w:t>Unidad 2</w:t>
            </w:r>
          </w:p>
          <w:p>
            <w:r>
              <w:rPr>
                <w:b/>
                <w:i w:val="0"/>
                <w:sz w:val="16"/>
              </w:rPr>
              <w:t>Education and lifelong learning</w:t>
            </w:r>
          </w:p>
          <w:p>
            <w:r>
              <w:rPr>
                <w:b w:val="0"/>
                <w:i w:val="0"/>
                <w:sz w:val="15"/>
              </w:rPr>
              <w:t>Durante la presente unidad se pretende que los y las estudiantes sean capaces de comprender y comunicar ideas sobre la educación en general y también como un desafío permanente.</w:t>
            </w:r>
          </w:p>
          <w:p>
            <w:r>
              <w:rPr>
                <w:b w:val="0"/>
                <w:i w:val="0"/>
                <w:color w:val="595959"/>
                <w:sz w:val="14"/>
              </w:rPr>
              <w:t>Programa, págs. 130–165</w:t>
            </w:r>
          </w:p>
        </w:tc>
        <w:tc>
          <w:tcPr>
            <w:tcW w:type="dxa" w:w="1134"/>
          </w:tcPr>
          <w:p>
            <w:r/>
            <w:r>
              <w:rPr>
                <w:b/>
                <w:i w:val="0"/>
                <w:sz w:val="15"/>
              </w:rPr>
              <w:t>Semestre 1</w:t>
            </w:r>
          </w:p>
          <w:p>
            <w:r>
              <w:rPr>
                <w:b w:val="0"/>
                <w:i w:val="0"/>
                <w:sz w:val="15"/>
              </w:rPr>
              <w:t>38 h pedagógicas</w:t>
            </w:r>
          </w:p>
          <w:p>
            <w:r>
              <w:rPr>
                <w:b w:val="0"/>
                <w:i w:val="0"/>
                <w:color w:val="595959"/>
                <w:sz w:val="15"/>
              </w:rPr>
              <w:t>Semanas 11 a 19</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5, OA 6, OA 14, OA 15, OA 16</w:t>
            </w:r>
          </w:p>
        </w:tc>
        <w:tc>
          <w:tcPr>
            <w:tcW w:type="dxa" w:w="2438"/>
          </w:tcPr>
          <w:p>
            <w:r/>
            <w:r>
              <w:rPr>
                <w:b/>
                <w:i w:val="0"/>
                <w:sz w:val="15"/>
              </w:rPr>
              <w:t>Funciones del lenguaje (OA 8 y OA 16)</w:t>
            </w:r>
          </w:p>
          <w:p>
            <w:pPr>
              <w:pStyle w:val="ListBullet"/>
              <w:spacing w:after="20"/>
              <w:ind w:left="198" w:hanging="170"/>
            </w:pPr>
            <w:r>
              <w:rPr>
                <w:b w:val="0"/>
                <w:i w:val="0"/>
                <w:sz w:val="15"/>
              </w:rPr>
              <w:t>Describir predicciones, necesidades, promesas y posibilidades; por ejemplo: he shall be here; you needn’t hurry; it might snow; It will probably rain tomorrow.</w:t>
            </w:r>
          </w:p>
          <w:p>
            <w:pPr>
              <w:pStyle w:val="ListBullet"/>
              <w:spacing w:after="20"/>
              <w:ind w:left="198" w:hanging="170"/>
            </w:pPr>
            <w:r>
              <w:rPr>
                <w:b w:val="0"/>
                <w:i w:val="0"/>
                <w:sz w:val="15"/>
              </w:rPr>
              <w:t>Expresarse con claridad, usando palabras y expresiones de uso común, sinónimos y palabras compuestas; por ejemplo: drop out, talk about.</w:t>
            </w:r>
          </w:p>
          <w:p>
            <w:pPr>
              <w:pStyle w:val="ListBullet"/>
              <w:spacing w:after="20"/>
              <w:ind w:left="198" w:hanging="170"/>
            </w:pPr>
            <w:r>
              <w:rPr>
                <w:b w:val="0"/>
                <w:i w:val="0"/>
                <w:sz w:val="15"/>
              </w:rPr>
              <w:t>Señalar frecuencia, grado y tiempo de acciones; por ejemplo: he has worked here since 2010; I go to the bank once a month.</w:t>
            </w:r>
          </w:p>
          <w:p>
            <w:pPr>
              <w:pStyle w:val="ListBullet"/>
              <w:spacing w:after="20"/>
              <w:ind w:left="198" w:hanging="170"/>
            </w:pPr>
            <w:r>
              <w:rPr>
                <w:b w:val="0"/>
                <w:i w:val="0"/>
                <w:sz w:val="15"/>
              </w:rPr>
              <w:t>Describir acciones pasadas que continúan en el presente; por ejemplo: I have saved money to buy a bike; I have never seen that program; Have you ever eaten insects? I have studied for three days.</w:t>
            </w:r>
          </w:p>
          <w:p>
            <w:pPr>
              <w:pStyle w:val="ListBullet"/>
              <w:spacing w:after="20"/>
              <w:ind w:left="198" w:hanging="170"/>
            </w:pPr>
            <w:r>
              <w:rPr>
                <w:b w:val="0"/>
                <w:i w:val="0"/>
                <w:sz w:val="15"/>
              </w:rPr>
              <w:t>Solicitar y dar información sobre duración de una actividad; por ejemplo: how long have you been friends? (for) 2 years/since 2010.</w:t>
            </w:r>
          </w:p>
          <w:p>
            <w:pPr>
              <w:pStyle w:val="ListBullet"/>
              <w:spacing w:after="20"/>
              <w:ind w:left="198" w:hanging="170"/>
            </w:pPr>
            <w:r>
              <w:rPr>
                <w:b w:val="0"/>
                <w:i w:val="0"/>
                <w:sz w:val="15"/>
              </w:rPr>
              <w:t>Unir ideas; por ejemplo: I’ll talk to you later.</w:t>
            </w:r>
          </w:p>
          <w:p>
            <w:r>
              <w:rPr>
                <w:b/>
                <w:i w:val="0"/>
                <w:sz w:val="15"/>
              </w:rPr>
              <w:t>Conectores</w:t>
            </w:r>
          </w:p>
          <w:p>
            <w:pPr>
              <w:pStyle w:val="ListBullet"/>
              <w:spacing w:after="20"/>
              <w:ind w:left="198" w:hanging="170"/>
            </w:pPr>
            <w:r>
              <w:rPr>
                <w:b w:val="0"/>
                <w:i w:val="0"/>
                <w:sz w:val="15"/>
              </w:rPr>
              <w:t>Conectores both, later</w:t>
            </w:r>
          </w:p>
          <w:p>
            <w:r>
              <w:rPr>
                <w:b/>
                <w:i w:val="0"/>
                <w:sz w:val="15"/>
              </w:rPr>
              <w:t>Sufijos / prefijos</w:t>
            </w:r>
          </w:p>
          <w:p>
            <w:pPr>
              <w:pStyle w:val="ListBullet"/>
              <w:spacing w:after="20"/>
              <w:ind w:left="198" w:hanging="170"/>
            </w:pPr>
            <w:r>
              <w:rPr>
                <w:b w:val="0"/>
                <w:i w:val="0"/>
                <w:sz w:val="15"/>
              </w:rPr>
              <w:t>Sufijo: ir…</w:t>
            </w:r>
          </w:p>
          <w:p>
            <w:r>
              <w:rPr>
                <w:b/>
                <w:i w:val="0"/>
                <w:sz w:val="15"/>
              </w:rPr>
              <w:t>Pronunciación</w:t>
            </w:r>
          </w:p>
          <w:p>
            <w:pPr>
              <w:pStyle w:val="ListBullet"/>
              <w:spacing w:after="20"/>
              <w:ind w:left="198" w:hanging="170"/>
            </w:pPr>
            <w:r>
              <w:rPr>
                <w:b w:val="0"/>
                <w:i w:val="0"/>
                <w:sz w:val="15"/>
              </w:rPr>
              <w:t>Sonidos iniciales /tr/ y /dr/ como en train, trip, travel, dream, drive, driver, drill, drawing, draw, true, track, trumpet, trombone.</w:t>
            </w:r>
          </w:p>
        </w:tc>
        <w:tc>
          <w:tcPr>
            <w:tcW w:type="dxa" w:w="2438"/>
          </w:tcPr>
          <w:p>
            <w:r/>
            <w:r>
              <w:rPr>
                <w:b/>
                <w:i w:val="0"/>
                <w:sz w:val="15"/>
              </w:rPr>
              <w:t>Conocimientos</w:t>
            </w:r>
          </w:p>
          <w:p>
            <w:pPr>
              <w:pStyle w:val="ListBullet"/>
              <w:spacing w:after="20"/>
              <w:ind w:left="198" w:hanging="170"/>
            </w:pPr>
            <w:r>
              <w:rPr>
                <w:b w:val="0"/>
                <w:i w:val="0"/>
                <w:sz w:val="15"/>
              </w:rPr>
              <w:t>Describir predicciones, necesidades, promesas y posibilidades; por ejemplo: he shall be here; you needn’t hurry; it might snow; it will probably rain tomorrow.</w:t>
            </w:r>
          </w:p>
          <w:p>
            <w:pPr>
              <w:pStyle w:val="ListBullet"/>
              <w:spacing w:after="20"/>
              <w:ind w:left="198" w:hanging="170"/>
            </w:pPr>
            <w:r>
              <w:rPr>
                <w:b w:val="0"/>
                <w:i w:val="0"/>
                <w:sz w:val="15"/>
              </w:rPr>
              <w:t>Expresarse con claridad, usando palabras y expresiones de uso común, sinónimos y palabras compuestas; por ejemplo: drop out, talk about.</w:t>
            </w:r>
          </w:p>
          <w:p>
            <w:pPr>
              <w:pStyle w:val="ListBullet"/>
              <w:spacing w:after="20"/>
              <w:ind w:left="198" w:hanging="170"/>
            </w:pPr>
            <w:r>
              <w:rPr>
                <w:b w:val="0"/>
                <w:i w:val="0"/>
                <w:sz w:val="15"/>
              </w:rPr>
              <w:t>Señalar frecuencia, grado y tiempo de acciones; por ejemplo: he has worked here since 2010; I go to the bank once a month.</w:t>
            </w:r>
          </w:p>
          <w:p>
            <w:pPr>
              <w:pStyle w:val="ListBullet"/>
              <w:spacing w:after="20"/>
              <w:ind w:left="198" w:hanging="170"/>
            </w:pPr>
            <w:r>
              <w:rPr>
                <w:b w:val="0"/>
                <w:i w:val="0"/>
                <w:sz w:val="15"/>
              </w:rPr>
              <w:t>Describir acciones pasadas que continúan en el presente; por ejemplo: I have saved money to buy a bike; I have never seen that program; have you ever eaten insects? I have studied for three days.</w:t>
            </w:r>
          </w:p>
          <w:p>
            <w:pPr>
              <w:pStyle w:val="ListBullet"/>
              <w:spacing w:after="20"/>
              <w:ind w:left="198" w:hanging="170"/>
            </w:pPr>
            <w:r>
              <w:rPr>
                <w:b w:val="0"/>
                <w:i w:val="0"/>
                <w:sz w:val="15"/>
              </w:rPr>
              <w:t>Solicitar y dar información sobre duración de una actividad; por ejemplo: How long have you been friends? (for) 2 years/since 2010.</w:t>
            </w:r>
          </w:p>
          <w:p>
            <w:pPr>
              <w:pStyle w:val="ListBullet"/>
              <w:spacing w:after="20"/>
              <w:ind w:left="198" w:hanging="170"/>
            </w:pPr>
            <w:r>
              <w:rPr>
                <w:b w:val="0"/>
                <w:i w:val="0"/>
                <w:sz w:val="15"/>
              </w:rPr>
              <w:t>Unir ideas; por ejemplo: I’ll talk to you later.</w:t>
            </w:r>
          </w:p>
          <w:p>
            <w:pPr>
              <w:pStyle w:val="ListBullet"/>
              <w:spacing w:after="20"/>
              <w:ind w:left="198" w:hanging="170"/>
            </w:pPr>
            <w:r>
              <w:rPr>
                <w:b w:val="0"/>
                <w:i w:val="0"/>
                <w:sz w:val="15"/>
              </w:rPr>
              <w:t>Prefijo ir-: irresponsible, irregular, irrelevant, irrational.</w:t>
            </w:r>
          </w:p>
          <w:p>
            <w:pPr>
              <w:pStyle w:val="ListBullet"/>
              <w:spacing w:after="20"/>
              <w:ind w:left="198" w:hanging="170"/>
            </w:pPr>
            <w:r>
              <w:rPr>
                <w:b w:val="0"/>
                <w:i w:val="0"/>
                <w:sz w:val="15"/>
              </w:rPr>
              <w:t>Puntuación: apóstrofo: needn’t, it’ll probably…</w:t>
            </w:r>
          </w:p>
          <w:p>
            <w:r>
              <w:rPr>
                <w:b/>
                <w:i w:val="0"/>
                <w:sz w:val="15"/>
              </w:rPr>
              <w:t>Vocabulario</w:t>
            </w:r>
          </w:p>
          <w:p>
            <w:pPr>
              <w:pStyle w:val="ListBullet"/>
              <w:spacing w:after="20"/>
              <w:ind w:left="198" w:hanging="170"/>
            </w:pPr>
            <w:r>
              <w:rPr>
                <w:b w:val="0"/>
                <w:i w:val="0"/>
                <w:sz w:val="15"/>
              </w:rPr>
              <w:t>Vocabulario temático: education, lifelong learning, study, drop out, pass, percentage, examination, exam, certificate, attitude, fail, consequences, benefits, e-learning, reliable, scholarship, responsibility, degree, course, serious, well known, perseverance, give up, study hard, make an effort, spend time/money, spendings.</w:t>
            </w:r>
          </w:p>
          <w:p>
            <w:pPr>
              <w:pStyle w:val="ListBullet"/>
              <w:spacing w:after="20"/>
              <w:ind w:left="198" w:hanging="170"/>
            </w:pPr>
            <w:r>
              <w:rPr>
                <w:b w:val="0"/>
                <w:i w:val="0"/>
                <w:sz w:val="15"/>
              </w:rPr>
              <w:t>Palabras compuestas: textbook, teenager, schoolbus, lifelong.</w:t>
            </w:r>
          </w:p>
          <w:p>
            <w:r>
              <w:rPr>
                <w:b/>
                <w:i w:val="0"/>
                <w:sz w:val="15"/>
              </w:rPr>
              <w:t>Palabras clave</w:t>
            </w:r>
          </w:p>
          <w:p>
            <w:pPr>
              <w:pStyle w:val="ListBullet"/>
              <w:spacing w:after="20"/>
              <w:ind w:left="198" w:hanging="170"/>
            </w:pPr>
            <w:r>
              <w:rPr>
                <w:b w:val="0"/>
                <w:i w:val="0"/>
                <w:sz w:val="15"/>
              </w:rPr>
              <w:t>Drop out, talk about,for/since, lifelong, education, once/twice. EDUCATION AND LIFELONG LEARNING</w:t>
            </w:r>
          </w:p>
        </w:tc>
        <w:tc>
          <w:tcPr>
            <w:tcW w:type="dxa" w:w="3175"/>
          </w:tcPr>
          <w:p>
            <w:r/>
            <w:r>
              <w:rPr>
                <w:b/>
                <w:i w:val="0"/>
                <w:sz w:val="15"/>
              </w:rPr>
              <w:t>Evaluación 1 (OA 14, OA 15, OA 16) · pág. 161</w:t>
            </w:r>
          </w:p>
          <w:p>
            <w:pPr>
              <w:pStyle w:val="ListBullet"/>
              <w:spacing w:after="20"/>
              <w:ind w:left="198" w:hanging="170"/>
            </w:pPr>
            <w:r>
              <w:rPr>
                <w:b w:val="0"/>
                <w:i w:val="0"/>
                <w:sz w:val="15"/>
              </w:rPr>
              <w:t>Escriben un borrador con apoyo de un modelo, su docente o sus pares.</w:t>
            </w:r>
          </w:p>
          <w:p>
            <w:pPr>
              <w:pStyle w:val="ListBullet"/>
              <w:spacing w:after="20"/>
              <w:ind w:left="198" w:hanging="170"/>
            </w:pPr>
            <w:r>
              <w:rPr>
                <w:b w:val="0"/>
                <w:i w:val="0"/>
                <w:sz w:val="15"/>
              </w:rPr>
              <w:t>Revisan de acuerdo a un criterio de evaluación con ayuda de pares.</w:t>
            </w:r>
          </w:p>
          <w:p>
            <w:pPr>
              <w:pStyle w:val="ListBullet"/>
              <w:spacing w:after="20"/>
              <w:ind w:left="198" w:hanging="170"/>
            </w:pPr>
            <w:r>
              <w:rPr>
                <w:b w:val="0"/>
                <w:i w:val="0"/>
                <w:sz w:val="15"/>
              </w:rPr>
              <w:t>Usan variedad de estructuras, tiempos verbales y vocabulario.</w:t>
            </w:r>
          </w:p>
          <w:p>
            <w:pPr>
              <w:pStyle w:val="ListBullet"/>
              <w:spacing w:after="20"/>
              <w:ind w:left="198" w:hanging="170"/>
            </w:pPr>
            <w:r>
              <w:rPr>
                <w:b w:val="0"/>
                <w:i w:val="0"/>
                <w:sz w:val="15"/>
              </w:rPr>
              <w:t>Hacen correcciones, usando diccionario y procesador de textos con frecuencia.</w:t>
            </w:r>
          </w:p>
          <w:p>
            <w:pPr>
              <w:pStyle w:val="ListBullet"/>
              <w:spacing w:after="20"/>
              <w:ind w:left="198" w:hanging="170"/>
            </w:pPr>
            <w:r>
              <w:rPr>
                <w:b w:val="0"/>
                <w:i w:val="0"/>
                <w:sz w:val="15"/>
              </w:rPr>
              <w:t>Dan coherencia a textos, usando conectores aprendidos.</w:t>
            </w:r>
          </w:p>
          <w:p>
            <w:pPr>
              <w:pStyle w:val="ListBullet"/>
              <w:spacing w:after="20"/>
              <w:ind w:left="198" w:hanging="170"/>
            </w:pPr>
            <w:r>
              <w:rPr>
                <w:b w:val="0"/>
                <w:i w:val="0"/>
                <w:sz w:val="15"/>
              </w:rPr>
              <w:t>Describen acciones pasadas que continúan en el presente; por ejemplo: I have saved money to buy a car.</w:t>
            </w:r>
          </w:p>
          <w:p>
            <w:pPr>
              <w:pStyle w:val="ListBullet"/>
              <w:spacing w:after="20"/>
              <w:ind w:left="198" w:hanging="170"/>
            </w:pPr>
            <w:r>
              <w:rPr>
                <w:b w:val="0"/>
                <w:i w:val="0"/>
                <w:sz w:val="15"/>
              </w:rPr>
              <w:t>Emplean palabras y expresiones de uso común, sinónimos y palabras compuestas; por ejemplo: lifelong, drop out, once/twice a week/month.</w:t>
            </w:r>
          </w:p>
          <w:p>
            <w:pPr>
              <w:pStyle w:val="ListBullet"/>
              <w:spacing w:after="20"/>
              <w:ind w:left="198" w:hanging="170"/>
            </w:pPr>
            <w:r>
              <w:rPr>
                <w:b w:val="0"/>
                <w:i w:val="0"/>
                <w:sz w:val="15"/>
              </w:rPr>
              <w:t>Solicitan y dan información sobre duración de una actividad; por ejemplo: How long have you been friends? for 2 years/since 2010.</w:t>
            </w:r>
          </w:p>
          <w:p>
            <w:pPr>
              <w:pStyle w:val="ListBullet"/>
              <w:spacing w:after="20"/>
              <w:ind w:left="198" w:hanging="170"/>
            </w:pPr>
            <w:r>
              <w:rPr>
                <w:b w:val="0"/>
                <w:i w:val="0"/>
                <w:sz w:val="15"/>
              </w:rPr>
              <w:t>Unen ideas; por ejemplo: both Pedro and Luis study French.</w:t>
            </w:r>
          </w:p>
          <w:p>
            <w:r>
              <w:rPr>
                <w:b/>
                <w:i w:val="0"/>
                <w:sz w:val="15"/>
              </w:rPr>
              <w:t>Evaluación 2 (OA 5, OA 6) · pág. 163</w:t>
            </w:r>
          </w:p>
          <w:p>
            <w:pPr>
              <w:pStyle w:val="ListBullet"/>
              <w:spacing w:after="20"/>
              <w:ind w:left="198" w:hanging="170"/>
            </w:pPr>
            <w:r>
              <w:rPr>
                <w:b w:val="0"/>
                <w:i w:val="0"/>
                <w:sz w:val="15"/>
              </w:rPr>
              <w:t>Presentan información organizada y coherente con frecuencia.</w:t>
            </w:r>
          </w:p>
          <w:p>
            <w:pPr>
              <w:pStyle w:val="ListBullet"/>
              <w:spacing w:after="20"/>
              <w:ind w:left="198" w:hanging="170"/>
            </w:pPr>
            <w:r>
              <w:rPr>
                <w:b w:val="0"/>
                <w:i w:val="0"/>
                <w:sz w:val="15"/>
              </w:rPr>
              <w:t>Expresan ideas con suficiente claridad para que se comprenda el mensaje la mayor parte del tiempo, usando funciones y vocabulario aprendido.</w:t>
            </w:r>
          </w:p>
          <w:p>
            <w:pPr>
              <w:pStyle w:val="ListBullet"/>
              <w:spacing w:after="20"/>
              <w:ind w:left="198" w:hanging="170"/>
            </w:pPr>
            <w:r>
              <w:rPr>
                <w:b w:val="0"/>
                <w:i w:val="0"/>
                <w:sz w:val="15"/>
              </w:rPr>
              <w:t>Demuestran conocimiento del público, el contexto y el propósito al presentar información sobre temas de interés.</w:t>
            </w:r>
          </w:p>
          <w:p>
            <w:pPr>
              <w:pStyle w:val="ListBullet"/>
              <w:spacing w:after="20"/>
              <w:ind w:left="198" w:hanging="170"/>
            </w:pPr>
            <w:r>
              <w:rPr>
                <w:b w:val="0"/>
                <w:i w:val="0"/>
                <w:sz w:val="15"/>
              </w:rPr>
              <w:t>Parafrasean y usan sinónimos, generalmente en forma apropiada.</w:t>
            </w:r>
          </w:p>
          <w:p>
            <w:pPr>
              <w:pStyle w:val="ListBullet"/>
              <w:spacing w:after="20"/>
              <w:ind w:left="198" w:hanging="170"/>
            </w:pPr>
            <w:r>
              <w:rPr>
                <w:b w:val="0"/>
                <w:i w:val="0"/>
                <w:sz w:val="15"/>
              </w:rPr>
              <w:t>Usan algunas muletillas para mantener una conversación fluida en forma apropiada.</w:t>
            </w:r>
          </w:p>
          <w:p>
            <w:pPr>
              <w:pStyle w:val="ListBullet"/>
              <w:spacing w:after="20"/>
              <w:ind w:left="198" w:hanging="170"/>
            </w:pPr>
            <w:r>
              <w:rPr>
                <w:b w:val="0"/>
                <w:i w:val="0"/>
                <w:sz w:val="15"/>
              </w:rPr>
              <w:t>Usan conectores aprendidos con frecuencia; por ejemplo: both…, con apoyo.</w:t>
            </w:r>
          </w:p>
        </w:tc>
        <w:tc>
          <w:tcPr>
            <w:tcW w:type="dxa" w:w="1474"/>
          </w:tcPr>
          <w:p>
            <w:r/>
            <w:r>
              <w:rPr>
                <w:b/>
                <w:i w:val="0"/>
                <w:sz w:val="15"/>
              </w:rPr>
              <w:t xml:space="preserve">OA C: </w:t>
            </w:r>
            <w:r>
              <w:rPr>
                <w:b w:val="0"/>
                <w:i w:val="0"/>
                <w:sz w:val="15"/>
              </w:rPr>
              <w:t>Demostrar interés por el aprendizaje continuo e independiente como parte de un proyecto personal y para contribuir a la sociedad.</w:t>
            </w:r>
          </w:p>
          <w:p>
            <w:r>
              <w:rPr>
                <w:b/>
                <w:i w:val="0"/>
                <w:sz w:val="15"/>
              </w:rPr>
              <w:t xml:space="preserve">OA E: </w:t>
            </w:r>
            <w:r>
              <w:rPr>
                <w:b w:val="0"/>
                <w:i w:val="0"/>
                <w:sz w:val="15"/>
              </w:rPr>
              <w:t>Usar de manera responsable y efectiva las tecnologías de la comunicación en la obtención de información y la creación de textos,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Autoevaluación con lista de cotejo de una presentación sobre su experiencia escolar; preguntas de comprensión en parejas.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Los y las estudiantes escriben la respuesta a un correo electrónico, informando de su interés en un programa de inglés en el extranjero. Instrumento: Pauta de evaluación. (pág. 161)</w:t>
            </w:r>
          </w:p>
          <w:p>
            <w:pPr>
              <w:pStyle w:val="ListBullet"/>
              <w:spacing w:after="20"/>
              <w:ind w:left="198" w:hanging="170"/>
            </w:pPr>
            <w:r>
              <w:rPr>
                <w:b/>
                <w:i w:val="0"/>
                <w:sz w:val="15"/>
              </w:rPr>
              <w:t xml:space="preserve">Evaluación 2: </w:t>
            </w:r>
            <w:r>
              <w:rPr>
                <w:b w:val="0"/>
                <w:i w:val="0"/>
                <w:sz w:val="15"/>
              </w:rPr>
              <w:t>Los alumnos y las alumnas se dan retroalimentación mutua después de una presentación oral, usando una rúbrica para que cada estudiante corrija errores, establezca metas y mejore su desempeño en disertaciones futuras. Instrumento: Pauta de evaluación. (pág. 163)</w:t>
            </w:r>
          </w:p>
        </w:tc>
        <w:tc>
          <w:tcPr>
            <w:tcW w:type="dxa" w:w="1247"/>
          </w:tcPr>
          <w:p>
            <w:r/>
            <w:r>
              <w:rPr>
                <w:b/>
                <w:i/>
                <w:color w:val="595959"/>
                <w:sz w:val="15"/>
              </w:rPr>
              <w:t xml:space="preserve">Sugerencia — revisar: </w:t>
            </w:r>
            <w:r>
              <w:rPr>
                <w:b w:val="0"/>
                <w:i/>
                <w:color w:val="595959"/>
                <w:sz w:val="15"/>
              </w:rPr>
              <w:t>Textos sobre sistemas educativos de otros países; infografías; organizadores gráficos.</w:t>
            </w:r>
          </w:p>
        </w:tc>
      </w:tr>
      <w:tr>
        <w:tc>
          <w:tcPr>
            <w:tcW w:type="dxa" w:w="1757"/>
          </w:tcPr>
          <w:p>
            <w:r/>
            <w:r>
              <w:rPr>
                <w:b/>
                <w:i w:val="0"/>
                <w:sz w:val="16"/>
              </w:rPr>
              <w:t>Unidad 3</w:t>
            </w:r>
          </w:p>
          <w:p>
            <w:r>
              <w:rPr>
                <w:b/>
                <w:i w:val="0"/>
                <w:sz w:val="16"/>
              </w:rPr>
              <w:t>The arts</w:t>
            </w:r>
          </w:p>
          <w:p>
            <w:r>
              <w:rPr>
                <w:b w:val="0"/>
                <w:i w:val="0"/>
                <w:sz w:val="15"/>
              </w:rPr>
              <w:t>En esta unidad, se espera que los y las estudiantes sean capaces de comprender textos orales y escritos, además de compartir y expresar ideas sobre las diferentes formas de expresión artística y personas que han aportado a su desarrollo.</w:t>
            </w:r>
          </w:p>
          <w:p>
            <w:r>
              <w:rPr>
                <w:b w:val="0"/>
                <w:i w:val="0"/>
                <w:color w:val="595959"/>
                <w:sz w:val="14"/>
              </w:rPr>
              <w:t>Programa, págs. 166–203</w:t>
            </w:r>
          </w:p>
        </w:tc>
        <w:tc>
          <w:tcPr>
            <w:tcW w:type="dxa" w:w="1134"/>
          </w:tcPr>
          <w:p>
            <w:r/>
            <w:r>
              <w:rPr>
                <w:b/>
                <w:i w:val="0"/>
                <w:sz w:val="15"/>
              </w:rPr>
              <w:t>Semestre 2</w:t>
            </w:r>
          </w:p>
          <w:p>
            <w:r>
              <w:rPr>
                <w:b w:val="0"/>
                <w:i w:val="0"/>
                <w:sz w:val="15"/>
              </w:rPr>
              <w:t>38 h pedagógicas</w:t>
            </w:r>
          </w:p>
          <w:p>
            <w:r>
              <w:rPr>
                <w:b w:val="0"/>
                <w:i w:val="0"/>
                <w:color w:val="595959"/>
                <w:sz w:val="15"/>
              </w:rPr>
              <w:t>Semanas 20 a 29</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4, OA 5, OA 7, OA 10</w:t>
            </w:r>
          </w:p>
        </w:tc>
        <w:tc>
          <w:tcPr>
            <w:tcW w:type="dxa" w:w="2438"/>
          </w:tcPr>
          <w:p>
            <w:r/>
            <w:r>
              <w:rPr>
                <w:b/>
                <w:i w:val="0"/>
                <w:sz w:val="15"/>
              </w:rPr>
              <w:t>Funciones del lenguaje (OA 8 y OA 16)</w:t>
            </w:r>
          </w:p>
          <w:p>
            <w:pPr>
              <w:pStyle w:val="ListBullet"/>
              <w:spacing w:after="20"/>
              <w:ind w:left="198" w:hanging="170"/>
            </w:pPr>
            <w:r>
              <w:rPr>
                <w:b w:val="0"/>
                <w:i w:val="0"/>
                <w:sz w:val="15"/>
              </w:rPr>
              <w:t>Identificar y describir objetos en detalle; por ejemplo: it’s an old wooden musical instrument.</w:t>
            </w:r>
          </w:p>
          <w:p>
            <w:pPr>
              <w:pStyle w:val="ListBullet"/>
              <w:spacing w:after="20"/>
              <w:ind w:left="198" w:hanging="170"/>
            </w:pPr>
            <w:r>
              <w:rPr>
                <w:b w:val="0"/>
                <w:i w:val="0"/>
                <w:sz w:val="15"/>
              </w:rPr>
              <w:t>Expresarse con claridad, usando palabras y expresiones de uso común, sinónimos y palabras compuestas; por ejemplo: pianist, writer, art, music, literature, violin.</w:t>
            </w:r>
          </w:p>
          <w:p>
            <w:pPr>
              <w:pStyle w:val="ListBullet"/>
              <w:spacing w:after="20"/>
              <w:ind w:left="198" w:hanging="170"/>
            </w:pPr>
            <w:r>
              <w:rPr>
                <w:b w:val="0"/>
                <w:i w:val="0"/>
                <w:sz w:val="15"/>
              </w:rPr>
              <w:t>Describir predicciones, necesidades, promesas y posibilidades; por ejemplo: you needn’t hurry.</w:t>
            </w:r>
          </w:p>
          <w:p>
            <w:pPr>
              <w:pStyle w:val="ListBullet"/>
              <w:spacing w:after="20"/>
              <w:ind w:left="198" w:hanging="170"/>
            </w:pPr>
            <w:r>
              <w:rPr>
                <w:b w:val="0"/>
                <w:i w:val="0"/>
                <w:sz w:val="15"/>
              </w:rPr>
              <w:t>Describir acciones pasadas que continúan en el presente; por ejemplo: I have never seen that program; Have you ever eaten insects?</w:t>
            </w:r>
          </w:p>
          <w:p>
            <w:pPr>
              <w:pStyle w:val="ListBullet"/>
              <w:spacing w:after="20"/>
              <w:ind w:left="198" w:hanging="170"/>
            </w:pPr>
            <w:r>
              <w:rPr>
                <w:b w:val="0"/>
                <w:i w:val="0"/>
                <w:sz w:val="15"/>
              </w:rPr>
              <w:t>Señalar frecuencia, grado y tiempo de acciones; por ejemplo; I studied French five years ago.</w:t>
            </w:r>
          </w:p>
          <w:p>
            <w:pPr>
              <w:pStyle w:val="ListBullet"/>
              <w:spacing w:after="20"/>
              <w:ind w:left="198" w:hanging="170"/>
            </w:pPr>
            <w:r>
              <w:rPr>
                <w:b w:val="0"/>
                <w:i w:val="0"/>
                <w:sz w:val="15"/>
              </w:rPr>
              <w:t>Unir ideas; por ejemplo: …and last he played the piano.</w:t>
            </w:r>
          </w:p>
          <w:p>
            <w:pPr>
              <w:pStyle w:val="ListBullet"/>
              <w:spacing w:after="20"/>
              <w:ind w:left="198" w:hanging="170"/>
            </w:pPr>
            <w:r>
              <w:rPr>
                <w:b w:val="0"/>
                <w:i w:val="0"/>
                <w:sz w:val="15"/>
              </w:rPr>
              <w:t>Describir procesos y acciones realizadas en las que el agente es desconocido o no es importante; por ejemplo: the money was found on the floor; rooms are cleaned daily; plastic is produced from oil.</w:t>
            </w:r>
          </w:p>
          <w:p>
            <w:r>
              <w:rPr>
                <w:b/>
                <w:i w:val="0"/>
                <w:sz w:val="15"/>
              </w:rPr>
              <w:t>Conectores</w:t>
            </w:r>
          </w:p>
          <w:p>
            <w:pPr>
              <w:pStyle w:val="ListBullet"/>
              <w:spacing w:after="20"/>
              <w:ind w:left="198" w:hanging="170"/>
            </w:pPr>
            <w:r>
              <w:rPr>
                <w:b w:val="0"/>
                <w:i w:val="0"/>
                <w:sz w:val="15"/>
              </w:rPr>
              <w:t>Conector and last</w:t>
            </w:r>
          </w:p>
          <w:p>
            <w:r>
              <w:rPr>
                <w:b/>
                <w:i w:val="0"/>
                <w:sz w:val="15"/>
              </w:rPr>
              <w:t>Sufijos / prefijos</w:t>
            </w:r>
          </w:p>
          <w:p>
            <w:pPr>
              <w:pStyle w:val="ListBullet"/>
              <w:spacing w:after="20"/>
              <w:ind w:left="198" w:hanging="170"/>
            </w:pPr>
            <w:r>
              <w:rPr>
                <w:b w:val="0"/>
                <w:i w:val="0"/>
                <w:sz w:val="15"/>
              </w:rPr>
              <w:t>Sufijo: …ist, …er</w:t>
            </w:r>
          </w:p>
          <w:p>
            <w:r>
              <w:rPr>
                <w:b/>
                <w:i w:val="0"/>
                <w:sz w:val="15"/>
              </w:rPr>
              <w:t>Pronunciación</w:t>
            </w:r>
          </w:p>
          <w:p>
            <w:pPr>
              <w:pStyle w:val="ListBullet"/>
              <w:spacing w:after="20"/>
              <w:ind w:left="198" w:hanging="170"/>
            </w:pPr>
            <w:r>
              <w:rPr>
                <w:b w:val="0"/>
                <w:i w:val="0"/>
                <w:sz w:val="15"/>
              </w:rPr>
              <w:t>Sonidos vocales largos y cortos: flute, beat/bit, sight, light, red, rap, rock.</w:t>
            </w:r>
          </w:p>
        </w:tc>
        <w:tc>
          <w:tcPr>
            <w:tcW w:type="dxa" w:w="2438"/>
          </w:tcPr>
          <w:p>
            <w:r/>
            <w:r>
              <w:rPr>
                <w:b/>
                <w:i w:val="0"/>
                <w:sz w:val="15"/>
              </w:rPr>
              <w:t>Conocimientos</w:t>
            </w:r>
          </w:p>
          <w:p>
            <w:pPr>
              <w:pStyle w:val="ListBullet"/>
              <w:spacing w:after="20"/>
              <w:ind w:left="198" w:hanging="170"/>
            </w:pPr>
            <w:r>
              <w:rPr>
                <w:b w:val="0"/>
                <w:i w:val="0"/>
                <w:sz w:val="15"/>
              </w:rPr>
              <w:t>Identificar y describir objetos en detalle; por ejemplo: It’s an old wooden musical instrument.</w:t>
            </w:r>
          </w:p>
          <w:p>
            <w:pPr>
              <w:pStyle w:val="ListBullet"/>
              <w:spacing w:after="20"/>
              <w:ind w:left="198" w:hanging="170"/>
            </w:pPr>
            <w:r>
              <w:rPr>
                <w:b w:val="0"/>
                <w:i w:val="0"/>
                <w:sz w:val="15"/>
              </w:rPr>
              <w:t>Describir predicciones, necesidades, promesas y posibilidades; por ejemplo: You needn’t hurry.</w:t>
            </w:r>
          </w:p>
          <w:p>
            <w:pPr>
              <w:pStyle w:val="ListBullet"/>
              <w:spacing w:after="20"/>
              <w:ind w:left="198" w:hanging="170"/>
            </w:pPr>
            <w:r>
              <w:rPr>
                <w:b w:val="0"/>
                <w:i w:val="0"/>
                <w:sz w:val="15"/>
              </w:rPr>
              <w:t>Describir acciones pasadas que continúan en el presente; por ejemplo: I have never seen that program; Have you ever eaten insects?</w:t>
            </w:r>
          </w:p>
          <w:p>
            <w:pPr>
              <w:pStyle w:val="ListBullet"/>
              <w:spacing w:after="20"/>
              <w:ind w:left="198" w:hanging="170"/>
            </w:pPr>
            <w:r>
              <w:rPr>
                <w:b w:val="0"/>
                <w:i w:val="0"/>
                <w:sz w:val="15"/>
              </w:rPr>
              <w:t>Señalar frecuencia, grado y tiempo de acciones; por ejemplo; I studied French five years ago.</w:t>
            </w:r>
          </w:p>
          <w:p>
            <w:pPr>
              <w:pStyle w:val="ListBullet"/>
              <w:spacing w:after="20"/>
              <w:ind w:left="198" w:hanging="170"/>
            </w:pPr>
            <w:r>
              <w:rPr>
                <w:b w:val="0"/>
                <w:i w:val="0"/>
                <w:sz w:val="15"/>
              </w:rPr>
              <w:t>Unir ideas; por ejemplo: …and last he played the piano.</w:t>
            </w:r>
          </w:p>
          <w:p>
            <w:pPr>
              <w:pStyle w:val="ListBullet"/>
              <w:spacing w:after="20"/>
              <w:ind w:left="198" w:hanging="170"/>
            </w:pPr>
            <w:r>
              <w:rPr>
                <w:b w:val="0"/>
                <w:i w:val="0"/>
                <w:sz w:val="15"/>
              </w:rPr>
              <w:t>Describir procesos y acciones realizadas en las que el agente es desconocido o no es importante; por ejemplo: The money was found on the floor; rooms are cleaned daily; plastic is produced from oil.</w:t>
            </w:r>
          </w:p>
          <w:p>
            <w:pPr>
              <w:pStyle w:val="ListBullet"/>
              <w:spacing w:after="20"/>
              <w:ind w:left="198" w:hanging="170"/>
            </w:pPr>
            <w:r>
              <w:rPr>
                <w:b w:val="0"/>
                <w:i w:val="0"/>
                <w:sz w:val="15"/>
              </w:rPr>
              <w:t>Sufijos: -er, -ist: drummer, pianist, violinist.</w:t>
            </w:r>
          </w:p>
          <w:p>
            <w:pPr>
              <w:pStyle w:val="ListBullet"/>
              <w:spacing w:after="20"/>
              <w:ind w:left="198" w:hanging="170"/>
            </w:pPr>
            <w:r>
              <w:rPr>
                <w:b w:val="0"/>
                <w:i w:val="0"/>
                <w:sz w:val="15"/>
              </w:rPr>
              <w:t>Puntuación: apóstrofo: I’ve never…</w:t>
            </w:r>
          </w:p>
          <w:p>
            <w:r>
              <w:rPr>
                <w:b/>
                <w:i w:val="0"/>
                <w:sz w:val="15"/>
              </w:rPr>
              <w:t>Vocabulario</w:t>
            </w:r>
          </w:p>
          <w:p>
            <w:pPr>
              <w:pStyle w:val="ListBullet"/>
              <w:spacing w:after="20"/>
              <w:ind w:left="198" w:hanging="170"/>
            </w:pPr>
            <w:r>
              <w:rPr>
                <w:b w:val="0"/>
                <w:i w:val="0"/>
                <w:sz w:val="15"/>
              </w:rPr>
              <w:t>Vocabulario temático: composer, artist, writer, paintings, expressionism, cubism, piano, violin, guitar, metal, wooden, wind/percussion/string instruments, drums, harp, electric guitar, classical, rhythm and blues, publishing company, publisher, editor, ballet dancer, ballet, theater, actors, stage, novel, poem, work of art, literature, orchestra, conductor, script, scriptwriter, sculptor, watercolor, acrylic, technique, fond of, music hall, library, recordings, century, influence, museum.</w:t>
            </w:r>
          </w:p>
          <w:p>
            <w:pPr>
              <w:pStyle w:val="ListBullet"/>
              <w:spacing w:after="20"/>
              <w:ind w:left="198" w:hanging="170"/>
            </w:pPr>
            <w:r>
              <w:rPr>
                <w:b w:val="0"/>
                <w:i w:val="0"/>
                <w:sz w:val="15"/>
              </w:rPr>
              <w:t>Palabras compuestas: keyboard, headphones, bookcase, bookstore, bookmark, backstage, onstage, keynote.</w:t>
            </w:r>
          </w:p>
          <w:p>
            <w:r>
              <w:rPr>
                <w:b/>
                <w:i w:val="0"/>
                <w:sz w:val="15"/>
              </w:rPr>
              <w:t>Palabras clave</w:t>
            </w:r>
          </w:p>
          <w:p>
            <w:pPr>
              <w:pStyle w:val="ListBullet"/>
              <w:spacing w:after="20"/>
              <w:ind w:left="198" w:hanging="170"/>
            </w:pPr>
            <w:r>
              <w:rPr>
                <w:b w:val="0"/>
                <w:i w:val="0"/>
                <w:sz w:val="15"/>
              </w:rPr>
              <w:t>Work of art, music, literature, art, museum, theatre, library, century, influence, I have never, have you ever…?, fond of, dancer, writer, composer, artist, orchestra.</w:t>
            </w:r>
          </w:p>
        </w:tc>
        <w:tc>
          <w:tcPr>
            <w:tcW w:type="dxa" w:w="3175"/>
          </w:tcPr>
          <w:p>
            <w:r/>
            <w:r>
              <w:rPr>
                <w:b/>
                <w:i w:val="0"/>
                <w:sz w:val="15"/>
              </w:rPr>
              <w:t>Evaluación 1 (OA 4, OA 7) · pág. 200</w:t>
            </w:r>
          </w:p>
          <w:p>
            <w:pPr>
              <w:pStyle w:val="ListBullet"/>
              <w:spacing w:after="20"/>
              <w:ind w:left="198" w:hanging="170"/>
            </w:pPr>
            <w:r>
              <w:rPr>
                <w:b w:val="0"/>
                <w:i w:val="0"/>
                <w:sz w:val="15"/>
              </w:rPr>
              <w:t>Describen información que podría contener el texto por escuchar de acuerdo al tema planteado.</w:t>
            </w:r>
          </w:p>
          <w:p>
            <w:pPr>
              <w:pStyle w:val="ListBullet"/>
              <w:spacing w:after="20"/>
              <w:ind w:left="198" w:hanging="170"/>
            </w:pPr>
            <w:r>
              <w:rPr>
                <w:b w:val="0"/>
                <w:i w:val="0"/>
                <w:sz w:val="15"/>
              </w:rPr>
              <w:t>Hacen inferencias acerca de la información específica por escuchar de acuerdo a imágenes o al tema.</w:t>
            </w:r>
          </w:p>
          <w:p>
            <w:pPr>
              <w:pStyle w:val="ListBullet"/>
              <w:spacing w:after="20"/>
              <w:ind w:left="198" w:hanging="170"/>
            </w:pPr>
            <w:r>
              <w:rPr>
                <w:b w:val="0"/>
                <w:i w:val="0"/>
                <w:sz w:val="15"/>
              </w:rPr>
              <w:t>Elaboran preguntas para ampliar información acerca del texto escuchado.</w:t>
            </w:r>
          </w:p>
          <w:p>
            <w:pPr>
              <w:pStyle w:val="ListBullet"/>
              <w:spacing w:after="20"/>
              <w:ind w:left="198" w:hanging="170"/>
            </w:pPr>
            <w:r>
              <w:rPr>
                <w:b w:val="0"/>
                <w:i w:val="0"/>
                <w:sz w:val="15"/>
              </w:rPr>
              <w:t>Participan en conversaciones breves en forma espontánea, expresando opinión, sentimientos y emociones, y los justifican, en contextos formales e informales.</w:t>
            </w:r>
          </w:p>
          <w:p>
            <w:pPr>
              <w:pStyle w:val="ListBullet"/>
              <w:spacing w:after="20"/>
              <w:ind w:left="198" w:hanging="170"/>
            </w:pPr>
            <w:r>
              <w:rPr>
                <w:b w:val="0"/>
                <w:i w:val="0"/>
                <w:sz w:val="15"/>
              </w:rPr>
              <w:t>Comparten experiencias e información sobre acontecimientos significativos con sus pares.</w:t>
            </w:r>
          </w:p>
          <w:p>
            <w:pPr>
              <w:pStyle w:val="ListBullet"/>
              <w:spacing w:after="20"/>
              <w:ind w:left="198" w:hanging="170"/>
            </w:pPr>
            <w:r>
              <w:rPr>
                <w:b w:val="0"/>
                <w:i w:val="0"/>
                <w:sz w:val="15"/>
              </w:rPr>
              <w:t>Formulan preguntas, generalmente con ayuda.</w:t>
            </w:r>
          </w:p>
          <w:p>
            <w:pPr>
              <w:pStyle w:val="ListBullet"/>
              <w:spacing w:after="20"/>
              <w:ind w:left="198" w:hanging="170"/>
            </w:pPr>
            <w:r>
              <w:rPr>
                <w:b w:val="0"/>
                <w:i w:val="0"/>
                <w:sz w:val="15"/>
              </w:rPr>
              <w:t>Resumen información.</w:t>
            </w:r>
          </w:p>
          <w:p>
            <w:pPr>
              <w:pStyle w:val="ListBullet"/>
              <w:spacing w:after="20"/>
              <w:ind w:left="198" w:hanging="170"/>
            </w:pPr>
            <w:r>
              <w:rPr>
                <w:b w:val="0"/>
                <w:i w:val="0"/>
                <w:sz w:val="15"/>
              </w:rPr>
              <w:t>Hacen conexiones con otras asignaturas (Música, Artes Visuales, Lenguaje y Comunicación).</w:t>
            </w:r>
          </w:p>
          <w:p>
            <w:pPr>
              <w:pStyle w:val="ListBullet"/>
              <w:spacing w:after="20"/>
              <w:ind w:left="198" w:hanging="170"/>
            </w:pPr>
            <w:r>
              <w:rPr>
                <w:b w:val="0"/>
                <w:i w:val="0"/>
                <w:sz w:val="15"/>
              </w:rPr>
              <w:t>Comparan y contrastan las artes, la música y literatura de diferentes regiones y culturas.</w:t>
            </w:r>
          </w:p>
          <w:p>
            <w:pPr>
              <w:pStyle w:val="ListBullet"/>
              <w:spacing w:after="20"/>
              <w:ind w:left="198" w:hanging="170"/>
            </w:pPr>
            <w:r>
              <w:rPr>
                <w:b w:val="0"/>
                <w:i w:val="0"/>
                <w:sz w:val="15"/>
              </w:rPr>
              <w:t>Usan palabras y estructuras aprendidas, con apoyo.</w:t>
            </w:r>
          </w:p>
          <w:p>
            <w:r>
              <w:rPr>
                <w:b/>
                <w:i w:val="0"/>
                <w:sz w:val="15"/>
              </w:rPr>
              <w:t>Evaluación 2 (OA 5, OA 10) · pág. 202</w:t>
            </w:r>
          </w:p>
          <w:p>
            <w:pPr>
              <w:pStyle w:val="ListBullet"/>
              <w:spacing w:after="20"/>
              <w:ind w:left="198" w:hanging="170"/>
            </w:pPr>
            <w:r>
              <w:rPr>
                <w:b w:val="0"/>
                <w:i w:val="0"/>
                <w:sz w:val="15"/>
              </w:rPr>
              <w:t>Demuestran conocimiento del público, el contexto y el propósito de la actividad.</w:t>
            </w:r>
          </w:p>
          <w:p>
            <w:pPr>
              <w:pStyle w:val="ListBullet"/>
              <w:spacing w:after="20"/>
              <w:ind w:left="198" w:hanging="170"/>
            </w:pPr>
            <w:r>
              <w:rPr>
                <w:b w:val="0"/>
                <w:i w:val="0"/>
                <w:sz w:val="15"/>
              </w:rPr>
              <w:t>Presentan información precisa como fruto de una investigación, con detalles relevantes.</w:t>
            </w:r>
          </w:p>
          <w:p>
            <w:pPr>
              <w:pStyle w:val="ListBullet"/>
              <w:spacing w:after="20"/>
              <w:ind w:left="198" w:hanging="170"/>
            </w:pPr>
            <w:r>
              <w:rPr>
                <w:b w:val="0"/>
                <w:i w:val="0"/>
                <w:sz w:val="15"/>
              </w:rPr>
              <w:t>Usan varios recursos multimodales en forma novedosa para mantener el interés.</w:t>
            </w:r>
          </w:p>
          <w:p>
            <w:pPr>
              <w:pStyle w:val="ListBullet"/>
              <w:spacing w:after="20"/>
              <w:ind w:left="198" w:hanging="170"/>
            </w:pPr>
            <w:r>
              <w:rPr>
                <w:b w:val="0"/>
                <w:i w:val="0"/>
                <w:sz w:val="15"/>
              </w:rPr>
              <w:t>Identifican la idea principal del texto.</w:t>
            </w:r>
          </w:p>
          <w:p>
            <w:pPr>
              <w:pStyle w:val="ListBullet"/>
              <w:spacing w:after="20"/>
              <w:ind w:left="198" w:hanging="170"/>
            </w:pPr>
            <w:r>
              <w:rPr>
                <w:b w:val="0"/>
                <w:i w:val="0"/>
                <w:sz w:val="15"/>
              </w:rPr>
              <w:t>Identifican detalles e información específica que apoya la idea principal.</w:t>
            </w:r>
          </w:p>
          <w:p>
            <w:pPr>
              <w:pStyle w:val="ListBullet"/>
              <w:spacing w:after="20"/>
              <w:ind w:left="198" w:hanging="170"/>
            </w:pPr>
            <w:r>
              <w:rPr>
                <w:b w:val="0"/>
                <w:i w:val="0"/>
                <w:sz w:val="15"/>
              </w:rPr>
              <w:t>Siguen instrucciones escritas para buscar e ingresar información en una página web.</w:t>
            </w:r>
          </w:p>
        </w:tc>
        <w:tc>
          <w:tcPr>
            <w:tcW w:type="dxa" w:w="1474"/>
          </w:tcPr>
          <w:p>
            <w:r/>
            <w:r>
              <w:rPr>
                <w:b/>
                <w:i w:val="0"/>
                <w:sz w:val="15"/>
              </w:rPr>
              <w:t xml:space="preserve">OA B: </w:t>
            </w:r>
            <w:r>
              <w:rPr>
                <w:b w:val="0"/>
                <w:i w:val="0"/>
                <w:sz w:val="15"/>
              </w:rPr>
              <w:t>Desarrollar una conciencia cultural o comprensión intercultural demostrando respeto, interés y tolerancia por otras culturas y por la propia, y valorando su aporte al conocimiento.</w:t>
            </w:r>
          </w:p>
          <w:p>
            <w:r>
              <w:rPr>
                <w:b/>
                <w:i w:val="0"/>
                <w:sz w:val="15"/>
              </w:rPr>
              <w:t xml:space="preserve">OA C: </w:t>
            </w:r>
            <w:r>
              <w:rPr>
                <w:b w:val="0"/>
                <w:i w:val="0"/>
                <w:sz w:val="15"/>
              </w:rPr>
              <w:t>Demostrar interés por el aprendizaje continuo e independiente como parte de un proyecto personal y para contribuir a la sociedad.</w:t>
            </w:r>
          </w:p>
        </w:tc>
        <w:tc>
          <w:tcPr>
            <w:tcW w:type="dxa" w:w="1871"/>
          </w:tcPr>
          <w:p>
            <w:r/>
            <w:r>
              <w:rPr>
                <w:b/>
                <w:i w:val="0"/>
                <w:sz w:val="15"/>
              </w:rPr>
              <w:t xml:space="preserve">Formativa. </w:t>
            </w:r>
            <w:r>
              <w:rPr>
                <w:b/>
                <w:i/>
                <w:color w:val="595959"/>
                <w:sz w:val="15"/>
              </w:rPr>
              <w:t xml:space="preserve">Sugerencia — revisar: </w:t>
            </w:r>
            <w:r>
              <w:rPr>
                <w:b w:val="0"/>
                <w:i/>
                <w:color w:val="595959"/>
                <w:sz w:val="15"/>
              </w:rPr>
              <w:t>Retroalimentación oral durante la preparación de una reseña de una obra artística; rúbrica de escritura compartida.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Las alumnas y los alumnos escuchan un cuento y luego expresan su opinión sobre este, usando expresiones apropiadas, estructuras y vocabulario aprendido. Instrumento: Pauta de evaluación. (pág. 200)</w:t>
            </w:r>
          </w:p>
          <w:p>
            <w:pPr>
              <w:pStyle w:val="ListBullet"/>
              <w:spacing w:after="20"/>
              <w:ind w:left="198" w:hanging="170"/>
            </w:pPr>
            <w:r>
              <w:rPr>
                <w:b/>
                <w:i w:val="0"/>
                <w:sz w:val="15"/>
              </w:rPr>
              <w:t xml:space="preserve">Evaluación 2: </w:t>
            </w:r>
            <w:r>
              <w:rPr>
                <w:b w:val="0"/>
                <w:i w:val="0"/>
                <w:sz w:val="15"/>
              </w:rPr>
              <w:t>Los y las estudiantes investigan sobre tres personajes importantes de diferentes expresiones artísticas, de otras culturas y de distintas épocas, y presentan al curso el resultado de su investigación. Instrumento: Pauta de evaluación. (pág. 202)</w:t>
            </w:r>
          </w:p>
        </w:tc>
        <w:tc>
          <w:tcPr>
            <w:tcW w:type="dxa" w:w="1247"/>
          </w:tcPr>
          <w:p>
            <w:r/>
            <w:r>
              <w:rPr>
                <w:b/>
                <w:i/>
                <w:color w:val="595959"/>
                <w:sz w:val="15"/>
              </w:rPr>
              <w:t xml:space="preserve">Sugerencia — revisar: </w:t>
            </w:r>
            <w:r>
              <w:rPr>
                <w:b w:val="0"/>
                <w:i/>
                <w:color w:val="595959"/>
                <w:sz w:val="15"/>
              </w:rPr>
              <w:t>Imágenes de obras de arte, canciones y trailers de películas; artistas chilenos y de la región.</w:t>
            </w:r>
          </w:p>
        </w:tc>
      </w:tr>
      <w:tr>
        <w:tc>
          <w:tcPr>
            <w:tcW w:type="dxa" w:w="1757"/>
          </w:tcPr>
          <w:p>
            <w:r/>
            <w:r>
              <w:rPr>
                <w:b/>
                <w:i w:val="0"/>
                <w:sz w:val="16"/>
              </w:rPr>
              <w:t>Unidad 4</w:t>
            </w:r>
          </w:p>
          <w:p>
            <w:r>
              <w:rPr>
                <w:b/>
                <w:i w:val="0"/>
                <w:sz w:val="16"/>
              </w:rPr>
              <w:t>Traditions and festivities</w:t>
            </w:r>
          </w:p>
          <w:p>
            <w:r>
              <w:rPr>
                <w:b w:val="0"/>
                <w:i w:val="0"/>
                <w:sz w:val="15"/>
              </w:rPr>
              <w:t>Durante la presente unidad, se busca que los y las estudiantes aprendan, comuniquen ideas y establezcan conexiones sobre tradiciones, mitos y festividades de diferentes regiones del mundo y su país, en forma espontánea y creativa, con alguna ayuda de la o el docente.</w:t>
            </w:r>
          </w:p>
          <w:p>
            <w:r>
              <w:rPr>
                <w:b w:val="0"/>
                <w:i w:val="0"/>
                <w:color w:val="595959"/>
                <w:sz w:val="14"/>
              </w:rPr>
              <w:t>Programa, págs. 204–238</w:t>
            </w:r>
          </w:p>
        </w:tc>
        <w:tc>
          <w:tcPr>
            <w:tcW w:type="dxa" w:w="1134"/>
          </w:tcPr>
          <w:p>
            <w:r/>
            <w:r>
              <w:rPr>
                <w:b/>
                <w:i w:val="0"/>
                <w:sz w:val="15"/>
              </w:rPr>
              <w:t>Semestre 2</w:t>
            </w:r>
          </w:p>
          <w:p>
            <w:r>
              <w:rPr>
                <w:b w:val="0"/>
                <w:i w:val="0"/>
                <w:sz w:val="15"/>
              </w:rPr>
              <w:t>38 h pedagógicas</w:t>
            </w:r>
          </w:p>
          <w:p>
            <w:r>
              <w:rPr>
                <w:b w:val="0"/>
                <w:i w:val="0"/>
                <w:color w:val="595959"/>
                <w:sz w:val="15"/>
              </w:rPr>
              <w:t>Semanas 30 a 38</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11, OA 12, OA 13, OA 14, OA 15</w:t>
            </w:r>
          </w:p>
        </w:tc>
        <w:tc>
          <w:tcPr>
            <w:tcW w:type="dxa" w:w="2438"/>
          </w:tcPr>
          <w:p>
            <w:r/>
            <w:r>
              <w:rPr>
                <w:b/>
                <w:i w:val="0"/>
                <w:sz w:val="15"/>
              </w:rPr>
              <w:t>Funciones del lenguaje (OA 8 y OA 16)</w:t>
            </w:r>
          </w:p>
          <w:p>
            <w:pPr>
              <w:pStyle w:val="ListBullet"/>
              <w:spacing w:after="20"/>
              <w:ind w:left="198" w:hanging="170"/>
            </w:pPr>
            <w:r>
              <w:rPr>
                <w:b w:val="0"/>
                <w:i w:val="0"/>
                <w:sz w:val="15"/>
              </w:rPr>
              <w:t>Expresar cantidades, contar y enumerar; por ejemplo: two/four thousand/one million.</w:t>
            </w:r>
          </w:p>
          <w:p>
            <w:pPr>
              <w:pStyle w:val="ListBullet"/>
              <w:spacing w:after="20"/>
              <w:ind w:left="198" w:hanging="170"/>
            </w:pPr>
            <w:r>
              <w:rPr>
                <w:b w:val="0"/>
                <w:i w:val="0"/>
                <w:sz w:val="15"/>
              </w:rPr>
              <w:t>Identificar y describir lugares, por ejemplo: it’s very busy/crowded; it is interesting; she is good at…; it’s a basketball court.</w:t>
            </w:r>
          </w:p>
          <w:p>
            <w:pPr>
              <w:pStyle w:val="ListBullet"/>
              <w:spacing w:after="20"/>
              <w:ind w:left="198" w:hanging="170"/>
            </w:pPr>
            <w:r>
              <w:rPr>
                <w:b w:val="0"/>
                <w:i w:val="0"/>
                <w:sz w:val="15"/>
              </w:rPr>
              <w:t>Señalar frecuencia, grado y tiempo de acciones; por ejemplo: she is quite/really shy.</w:t>
            </w:r>
          </w:p>
          <w:p>
            <w:pPr>
              <w:pStyle w:val="ListBullet"/>
              <w:spacing w:after="20"/>
              <w:ind w:left="198" w:hanging="170"/>
            </w:pPr>
            <w:r>
              <w:rPr>
                <w:b w:val="0"/>
                <w:i w:val="0"/>
                <w:sz w:val="15"/>
              </w:rPr>
              <w:t>Expresarse con claridad, usando palabras y expresiones de uso común, sinónimos y palabras compuestas; por ejemplo: why don’t we…?; chopstick.</w:t>
            </w:r>
          </w:p>
          <w:p>
            <w:pPr>
              <w:pStyle w:val="ListBullet"/>
              <w:spacing w:after="20"/>
              <w:ind w:left="198" w:hanging="170"/>
            </w:pPr>
            <w:r>
              <w:rPr>
                <w:b w:val="0"/>
                <w:i w:val="0"/>
                <w:sz w:val="15"/>
              </w:rPr>
              <w:t>Entregar información esencial o adicional; por ejemplo: Simon is the boy who lives next door; the science book, which I borrowed from the library, is very interesting.</w:t>
            </w:r>
          </w:p>
          <w:p>
            <w:pPr>
              <w:pStyle w:val="ListBullet"/>
              <w:spacing w:after="20"/>
              <w:ind w:left="198" w:hanging="170"/>
            </w:pPr>
            <w:r>
              <w:rPr>
                <w:b w:val="0"/>
                <w:i w:val="0"/>
                <w:sz w:val="15"/>
              </w:rPr>
              <w:t>Unir ideas; por ejemplo: although it’s cheap I’m not sure.</w:t>
            </w:r>
          </w:p>
          <w:p>
            <w:r>
              <w:rPr>
                <w:b/>
                <w:i w:val="0"/>
                <w:sz w:val="15"/>
              </w:rPr>
              <w:t>Conectores</w:t>
            </w:r>
          </w:p>
          <w:p>
            <w:pPr>
              <w:pStyle w:val="ListBullet"/>
              <w:spacing w:after="20"/>
              <w:ind w:left="198" w:hanging="170"/>
            </w:pPr>
            <w:r>
              <w:rPr>
                <w:b w:val="0"/>
                <w:i w:val="0"/>
                <w:sz w:val="15"/>
              </w:rPr>
              <w:t>Conector although</w:t>
            </w:r>
          </w:p>
          <w:p>
            <w:r>
              <w:rPr>
                <w:b/>
                <w:i w:val="0"/>
                <w:sz w:val="15"/>
              </w:rPr>
              <w:t>Sufijos / prefijos</w:t>
            </w:r>
          </w:p>
          <w:p>
            <w:pPr>
              <w:pStyle w:val="ListBullet"/>
              <w:spacing w:after="20"/>
              <w:ind w:left="198" w:hanging="170"/>
            </w:pPr>
            <w:r>
              <w:rPr>
                <w:b w:val="0"/>
                <w:i w:val="0"/>
                <w:sz w:val="15"/>
              </w:rPr>
              <w:t>Prefijo: …ful, dis…</w:t>
            </w:r>
          </w:p>
          <w:p>
            <w:r>
              <w:rPr>
                <w:b/>
                <w:i w:val="0"/>
                <w:sz w:val="15"/>
              </w:rPr>
              <w:t>Pronunciación</w:t>
            </w:r>
          </w:p>
          <w:p>
            <w:pPr>
              <w:pStyle w:val="ListBullet"/>
              <w:spacing w:after="20"/>
              <w:ind w:left="198" w:hanging="170"/>
            </w:pPr>
            <w:r>
              <w:rPr>
                <w:b w:val="0"/>
                <w:i w:val="0"/>
                <w:sz w:val="15"/>
              </w:rPr>
              <w:t>/ion/:celebration, location, destination, transportation, information, description, imagination.</w:t>
            </w:r>
          </w:p>
        </w:tc>
        <w:tc>
          <w:tcPr>
            <w:tcW w:type="dxa" w:w="2438"/>
          </w:tcPr>
          <w:p>
            <w:r/>
            <w:r>
              <w:rPr>
                <w:b/>
                <w:i w:val="0"/>
                <w:sz w:val="15"/>
              </w:rPr>
              <w:t>Conocimientos</w:t>
            </w:r>
          </w:p>
          <w:p>
            <w:pPr>
              <w:pStyle w:val="ListBullet"/>
              <w:spacing w:after="20"/>
              <w:ind w:left="198" w:hanging="170"/>
            </w:pPr>
            <w:r>
              <w:rPr>
                <w:b w:val="0"/>
                <w:i w:val="0"/>
                <w:sz w:val="15"/>
              </w:rPr>
              <w:t>Expresar cantidades, contar y enumerar; por ejemplo: two/four thousand/one million.</w:t>
            </w:r>
          </w:p>
          <w:p>
            <w:pPr>
              <w:pStyle w:val="ListBullet"/>
              <w:spacing w:after="20"/>
              <w:ind w:left="198" w:hanging="170"/>
            </w:pPr>
            <w:r>
              <w:rPr>
                <w:b w:val="0"/>
                <w:i w:val="0"/>
                <w:sz w:val="15"/>
              </w:rPr>
              <w:t>Identificar y describir lugares; por ejemplo: it’s very busy/crowded; it is interesting; she is good at…; it’s a basketball court.</w:t>
            </w:r>
          </w:p>
          <w:p>
            <w:pPr>
              <w:pStyle w:val="ListBullet"/>
              <w:spacing w:after="20"/>
              <w:ind w:left="198" w:hanging="170"/>
            </w:pPr>
            <w:r>
              <w:rPr>
                <w:b w:val="0"/>
                <w:i w:val="0"/>
                <w:sz w:val="15"/>
              </w:rPr>
              <w:t>Señalar frecuencia, grado y tiempo de acciones; por ejemplo: she is quite/really shy.</w:t>
            </w:r>
          </w:p>
          <w:p>
            <w:pPr>
              <w:pStyle w:val="ListBullet"/>
              <w:spacing w:after="20"/>
              <w:ind w:left="198" w:hanging="170"/>
            </w:pPr>
            <w:r>
              <w:rPr>
                <w:b w:val="0"/>
                <w:i w:val="0"/>
                <w:sz w:val="15"/>
              </w:rPr>
              <w:t>Expresarse con claridad, usando palabras y expresiones de uso común, sinónimos y palabras compuestas; por ejemplo: why don’t we…?; chopstick.</w:t>
            </w:r>
          </w:p>
          <w:p>
            <w:pPr>
              <w:pStyle w:val="ListBullet"/>
              <w:spacing w:after="20"/>
              <w:ind w:left="198" w:hanging="170"/>
            </w:pPr>
            <w:r>
              <w:rPr>
                <w:b w:val="0"/>
                <w:i w:val="0"/>
                <w:sz w:val="15"/>
              </w:rPr>
              <w:t>Entregar información esencial o adicional; por ejemplo: Simon is the boy who lives next door; the science book, which I borrowed from the library, is very interesting.</w:t>
            </w:r>
          </w:p>
          <w:p>
            <w:pPr>
              <w:pStyle w:val="ListBullet"/>
              <w:spacing w:after="20"/>
              <w:ind w:left="198" w:hanging="170"/>
            </w:pPr>
            <w:r>
              <w:rPr>
                <w:b w:val="0"/>
                <w:i w:val="0"/>
                <w:sz w:val="15"/>
              </w:rPr>
              <w:t>Unir ideas; por ejemplo: Although it’s cheap I’m not sure.</w:t>
            </w:r>
          </w:p>
          <w:p>
            <w:pPr>
              <w:pStyle w:val="ListBullet"/>
              <w:spacing w:after="20"/>
              <w:ind w:left="198" w:hanging="170"/>
            </w:pPr>
            <w:r>
              <w:rPr>
                <w:b w:val="0"/>
                <w:i w:val="0"/>
                <w:sz w:val="15"/>
              </w:rPr>
              <w:t>Sufijo -ful: colorful, wonderful, cheerful, successful, powerful, careful.</w:t>
            </w:r>
          </w:p>
          <w:p>
            <w:pPr>
              <w:pStyle w:val="ListBullet"/>
              <w:spacing w:after="20"/>
              <w:ind w:left="198" w:hanging="170"/>
            </w:pPr>
            <w:r>
              <w:rPr>
                <w:b w:val="0"/>
                <w:i w:val="0"/>
                <w:sz w:val="15"/>
              </w:rPr>
              <w:t>Prefijo dis-: disappoint, disagree, dislike, disappear, disorder, disrespectful.</w:t>
            </w:r>
          </w:p>
          <w:p>
            <w:pPr>
              <w:pStyle w:val="ListBullet"/>
              <w:spacing w:after="20"/>
              <w:ind w:left="198" w:hanging="170"/>
            </w:pPr>
            <w:r>
              <w:rPr>
                <w:b w:val="0"/>
                <w:i w:val="0"/>
                <w:sz w:val="15"/>
              </w:rPr>
              <w:t>Puntuación: uso de apóstrofo: Why don’t we…?</w:t>
            </w:r>
          </w:p>
          <w:p>
            <w:r>
              <w:rPr>
                <w:b/>
                <w:i w:val="0"/>
                <w:sz w:val="15"/>
              </w:rPr>
              <w:t>Vocabulario</w:t>
            </w:r>
          </w:p>
          <w:p>
            <w:pPr>
              <w:pStyle w:val="ListBullet"/>
              <w:spacing w:after="20"/>
              <w:ind w:left="198" w:hanging="170"/>
            </w:pPr>
            <w:r>
              <w:rPr>
                <w:b w:val="0"/>
                <w:i w:val="0"/>
                <w:sz w:val="15"/>
              </w:rPr>
              <w:t>Vocabulario temático: busy, crowded, full of people,believe, belief, saint, local, really, extremely, quite, amazing, event, fasting, together, lanterns, delicious, religious, features, characteristic, traditional, festivity, local, colorful, wonderful, cheerful, disappoint, disappear, greetings, bow, handshake, hug, pat, harvest, mask, carnival, handcraft, handmade, local people, immigrants, inheritance.</w:t>
            </w:r>
          </w:p>
          <w:p>
            <w:pPr>
              <w:pStyle w:val="ListBullet"/>
              <w:spacing w:after="20"/>
              <w:ind w:left="198" w:hanging="170"/>
            </w:pPr>
            <w:r>
              <w:rPr>
                <w:b w:val="0"/>
                <w:i w:val="0"/>
                <w:sz w:val="15"/>
              </w:rPr>
              <w:t>Palabras compuestas: chopstick, weekend, supernatural, moonlight, shipwreck.</w:t>
            </w:r>
          </w:p>
          <w:p>
            <w:r>
              <w:rPr>
                <w:b/>
                <w:i w:val="0"/>
                <w:sz w:val="15"/>
              </w:rPr>
              <w:t>Palabras clave</w:t>
            </w:r>
          </w:p>
          <w:p>
            <w:pPr>
              <w:pStyle w:val="ListBullet"/>
              <w:spacing w:after="20"/>
              <w:ind w:left="198" w:hanging="170"/>
            </w:pPr>
            <w:r>
              <w:rPr>
                <w:b w:val="0"/>
                <w:i w:val="0"/>
                <w:sz w:val="15"/>
              </w:rPr>
              <w:t>Tradition, festivity, carnival, crowded, why don’t we…?, although, colorful, wonderful.</w:t>
            </w:r>
          </w:p>
        </w:tc>
        <w:tc>
          <w:tcPr>
            <w:tcW w:type="dxa" w:w="3175"/>
          </w:tcPr>
          <w:p>
            <w:r/>
            <w:r>
              <w:rPr>
                <w:b/>
                <w:i w:val="0"/>
                <w:sz w:val="15"/>
              </w:rPr>
              <w:t>Evaluación 1 (OA 13, OA 14, OA 15) · pág. 235</w:t>
            </w:r>
          </w:p>
          <w:p>
            <w:pPr>
              <w:pStyle w:val="ListBullet"/>
              <w:spacing w:after="20"/>
              <w:ind w:left="198" w:hanging="170"/>
            </w:pPr>
            <w:r>
              <w:rPr>
                <w:b w:val="0"/>
                <w:i w:val="0"/>
                <w:sz w:val="15"/>
              </w:rPr>
              <w:t>Escriben sobre desafíos y plantean soluciones.</w:t>
            </w:r>
          </w:p>
          <w:p>
            <w:pPr>
              <w:pStyle w:val="ListBullet"/>
              <w:spacing w:after="20"/>
              <w:ind w:left="198" w:hanging="170"/>
            </w:pPr>
            <w:r>
              <w:rPr>
                <w:b w:val="0"/>
                <w:i w:val="0"/>
                <w:sz w:val="15"/>
              </w:rPr>
              <w:t>Expresan opiniones sobre tradiciones, mitos y festividades.</w:t>
            </w:r>
          </w:p>
          <w:p>
            <w:pPr>
              <w:pStyle w:val="ListBullet"/>
              <w:spacing w:after="20"/>
              <w:ind w:left="198" w:hanging="170"/>
            </w:pPr>
            <w:r>
              <w:rPr>
                <w:b w:val="0"/>
                <w:i w:val="0"/>
                <w:sz w:val="15"/>
              </w:rPr>
              <w:t>Comparten ideas personales y experiencias relacionadas con tradiciones, mitos y festividades en forma interesante.</w:t>
            </w:r>
          </w:p>
          <w:p>
            <w:pPr>
              <w:pStyle w:val="ListBullet"/>
              <w:spacing w:after="20"/>
              <w:ind w:left="198" w:hanging="170"/>
            </w:pPr>
            <w:r>
              <w:rPr>
                <w:b w:val="0"/>
                <w:i w:val="0"/>
                <w:sz w:val="15"/>
              </w:rPr>
              <w:t>Organizan la información en un diagrama o una tabla.</w:t>
            </w:r>
          </w:p>
          <w:p>
            <w:pPr>
              <w:pStyle w:val="ListBullet"/>
              <w:spacing w:after="20"/>
              <w:ind w:left="198" w:hanging="170"/>
            </w:pPr>
            <w:r>
              <w:rPr>
                <w:b w:val="0"/>
                <w:i w:val="0"/>
                <w:sz w:val="15"/>
              </w:rPr>
              <w:t>Escriben un borrador con apoyo de un modelo, el o la docente o sus pares.</w:t>
            </w:r>
          </w:p>
          <w:p>
            <w:pPr>
              <w:pStyle w:val="ListBullet"/>
              <w:spacing w:after="20"/>
              <w:ind w:left="198" w:hanging="170"/>
            </w:pPr>
            <w:r>
              <w:rPr>
                <w:b w:val="0"/>
                <w:i w:val="0"/>
                <w:sz w:val="15"/>
              </w:rPr>
              <w:t>Revisan de acuerdo a un criterio de evaluación, con ayuda de sus pares.</w:t>
            </w:r>
          </w:p>
          <w:p>
            <w:pPr>
              <w:pStyle w:val="ListBullet"/>
              <w:spacing w:after="20"/>
              <w:ind w:left="198" w:hanging="170"/>
            </w:pPr>
            <w:r>
              <w:rPr>
                <w:b w:val="0"/>
                <w:i w:val="0"/>
                <w:sz w:val="15"/>
              </w:rPr>
              <w:t>Escriben con variados propósitos (expresar opiniones, narrar, hacer conexiones, reaccionar).</w:t>
            </w:r>
          </w:p>
          <w:p>
            <w:r>
              <w:rPr>
                <w:b/>
                <w:i w:val="0"/>
                <w:sz w:val="15"/>
              </w:rPr>
              <w:t>Evaluación 2 (OA 11, OA 12) · pág. 237</w:t>
            </w:r>
          </w:p>
          <w:p>
            <w:pPr>
              <w:pStyle w:val="ListBullet"/>
              <w:spacing w:after="20"/>
              <w:ind w:left="198" w:hanging="170"/>
            </w:pPr>
            <w:r>
              <w:rPr>
                <w:b w:val="0"/>
                <w:i w:val="0"/>
                <w:sz w:val="15"/>
              </w:rPr>
              <w:t>Identifican el tema como una idea general en cuentos breves y simples, en novelas adaptadas breves o en poemas, y dan ejemplos del texto que lo apoyan.</w:t>
            </w:r>
          </w:p>
          <w:p>
            <w:pPr>
              <w:pStyle w:val="ListBullet"/>
              <w:spacing w:after="20"/>
              <w:ind w:left="198" w:hanging="170"/>
            </w:pPr>
            <w:r>
              <w:rPr>
                <w:b w:val="0"/>
                <w:i w:val="0"/>
                <w:sz w:val="15"/>
              </w:rPr>
              <w:t>Identifican palabras y expresiones que aportan información esencial acerca de los personajes, el entorno o la trama en los textos leídos.</w:t>
            </w:r>
          </w:p>
          <w:p>
            <w:pPr>
              <w:pStyle w:val="ListBullet"/>
              <w:spacing w:after="20"/>
              <w:ind w:left="198" w:hanging="170"/>
            </w:pPr>
            <w:r>
              <w:rPr>
                <w:b w:val="0"/>
                <w:i w:val="0"/>
                <w:sz w:val="15"/>
              </w:rPr>
              <w:t>Usan palabras clave y vocabulario de uso frecuente al describir personajes del texto leído o relatar su trama.</w:t>
            </w:r>
          </w:p>
          <w:p>
            <w:pPr>
              <w:pStyle w:val="ListBullet"/>
              <w:spacing w:after="20"/>
              <w:ind w:left="198" w:hanging="170"/>
            </w:pPr>
            <w:r>
              <w:rPr>
                <w:b w:val="0"/>
                <w:i w:val="0"/>
                <w:sz w:val="15"/>
              </w:rPr>
              <w:t>Usan organizadores gráficos para resumir y organizar la información leída e identificar relaciones entre informaciones.</w:t>
            </w:r>
          </w:p>
          <w:p>
            <w:pPr>
              <w:pStyle w:val="ListBullet"/>
              <w:spacing w:after="20"/>
              <w:ind w:left="198" w:hanging="170"/>
            </w:pPr>
            <w:r>
              <w:rPr>
                <w:b w:val="0"/>
                <w:i w:val="0"/>
                <w:sz w:val="15"/>
              </w:rPr>
              <w:t>Elaboran preguntas para ampliar la información relacionada con el texto o analizar información relevante.</w:t>
            </w:r>
          </w:p>
        </w:tc>
        <w:tc>
          <w:tcPr>
            <w:tcW w:type="dxa" w:w="1474"/>
          </w:tcPr>
          <w:p>
            <w:r/>
            <w:r>
              <w:rPr>
                <w:b/>
                <w:i w:val="0"/>
                <w:sz w:val="15"/>
              </w:rPr>
              <w:t xml:space="preserve">OA A: </w:t>
            </w:r>
            <w:r>
              <w:rPr>
                <w:b w:val="0"/>
                <w:i w:val="0"/>
                <w:sz w:val="15"/>
              </w:rPr>
              <w:t>Manifestar una actitud positiva frente a sí mismo y sus capacidades para aprender y usar el idioma, valorando, a la vez, los logros de los demás.</w:t>
            </w:r>
          </w:p>
          <w:p>
            <w:r>
              <w:rPr>
                <w:b/>
                <w:i w:val="0"/>
                <w:sz w:val="15"/>
              </w:rPr>
              <w:t xml:space="preserve">OA B: </w:t>
            </w:r>
            <w:r>
              <w:rPr>
                <w:b w:val="0"/>
                <w:i w:val="0"/>
                <w:sz w:val="15"/>
              </w:rPr>
              <w:t>Desarrollar una conciencia cultural o comprensión intercultural demostrando respeto, interés y tolerancia por otras culturas y por la propia, y valorando su aporte al conocimiento.</w:t>
            </w:r>
          </w:p>
        </w:tc>
        <w:tc>
          <w:tcPr>
            <w:tcW w:type="dxa" w:w="1871"/>
          </w:tcPr>
          <w:p>
            <w:r/>
            <w:r>
              <w:rPr>
                <w:b/>
                <w:i w:val="0"/>
                <w:sz w:val="15"/>
              </w:rPr>
              <w:t xml:space="preserve">Formativa. </w:t>
            </w:r>
            <w:r>
              <w:rPr>
                <w:b/>
                <w:i/>
                <w:color w:val="595959"/>
                <w:sz w:val="15"/>
              </w:rPr>
              <w:t xml:space="preserve">Sugerencia — revisar: </w:t>
            </w:r>
            <w:r>
              <w:rPr>
                <w:b w:val="0"/>
                <w:i/>
                <w:color w:val="595959"/>
                <w:sz w:val="15"/>
              </w:rPr>
              <w:t>Coevaluación de una presentación sobre una festividad; revisión de borradores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Los y las estudiantes, en parejas, evalúan portafolios de sus pares, usando una rúbrica. Instrumento: Pauta de evaluación. (pág. 235)</w:t>
            </w:r>
          </w:p>
          <w:p>
            <w:pPr>
              <w:pStyle w:val="ListBullet"/>
              <w:spacing w:after="20"/>
              <w:ind w:left="198" w:hanging="170"/>
            </w:pPr>
            <w:r>
              <w:rPr>
                <w:b/>
                <w:i w:val="0"/>
                <w:sz w:val="15"/>
              </w:rPr>
              <w:t xml:space="preserve">Evaluación 2: </w:t>
            </w:r>
            <w:r>
              <w:rPr>
                <w:b w:val="0"/>
                <w:i w:val="0"/>
                <w:sz w:val="15"/>
              </w:rPr>
              <w:t>Los y las estudiantes leen dos cuentos de otras culturas y, en parejas, hacen un mapa conceptual sobre ambos cuentos, identificando y describiendo tema, trama, conflicto, problema-solución, personajes, palabras clave y conectores para comprender las relaciones entre las ideas. Instrumento: Pauta de evaluación. (pág. 237)</w:t>
            </w:r>
          </w:p>
        </w:tc>
        <w:tc>
          <w:tcPr>
            <w:tcW w:type="dxa" w:w="1247"/>
          </w:tcPr>
          <w:p>
            <w:r/>
            <w:r>
              <w:rPr>
                <w:b/>
                <w:i/>
                <w:color w:val="595959"/>
                <w:sz w:val="15"/>
              </w:rPr>
              <w:t xml:space="preserve">Sugerencia — revisar: </w:t>
            </w:r>
            <w:r>
              <w:rPr>
                <w:b w:val="0"/>
                <w:i/>
                <w:color w:val="595959"/>
                <w:sz w:val="15"/>
              </w:rPr>
              <w:t>Videos y textos sobre festividades del mundo; tradiciones de distintas zonas de Chile (por ejemplo, La Tirana, We Tripantu o Tapati Rapa Nui) como punto de comparación.</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el input con apoyo visual, audio con transcripción, glosarios y ejemplos modelados.</w:t>
            </w:r>
          </w:p>
          <w:p>
            <w:r>
              <w:rPr>
                <w:b/>
                <w:i w:val="0"/>
                <w:sz w:val="18"/>
              </w:rPr>
              <w:t xml:space="preserve">Múltiples formas de acción y expresión: </w:t>
            </w:r>
            <w:r>
              <w:rPr>
                <w:b/>
                <w:i/>
                <w:color w:val="595959"/>
                <w:sz w:val="18"/>
              </w:rPr>
              <w:t xml:space="preserve">Sugerencia — revisar: </w:t>
            </w:r>
            <w:r>
              <w:rPr>
                <w:b w:val="0"/>
                <w:i/>
                <w:color w:val="595959"/>
                <w:sz w:val="18"/>
              </w:rPr>
              <w:t>Permitir responder de forma oral, escrita o multimodal, con andamiajes (frames, bancos de palabras).</w:t>
            </w:r>
          </w:p>
          <w:p>
            <w:r>
              <w:rPr>
                <w:b/>
                <w:i w:val="0"/>
                <w:sz w:val="18"/>
              </w:rPr>
              <w:t xml:space="preserve">Múltiples formas de implicación: </w:t>
            </w:r>
            <w:r>
              <w:rPr>
                <w:b/>
                <w:i/>
                <w:color w:val="595959"/>
                <w:sz w:val="18"/>
              </w:rPr>
              <w:t xml:space="preserve">Sugerencia — revisar: </w:t>
            </w:r>
            <w:r>
              <w:rPr>
                <w:b w:val="0"/>
                <w:i/>
                <w:color w:val="595959"/>
                <w:sz w:val="18"/>
              </w:rPr>
              <w:t>Elegir temas de interés dentro de la unidad, trabajo en parejas y metas personales de aprendizaje.</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HABILIDADES</w:t>
            </w:r>
          </w:p>
        </w:tc>
      </w:tr>
      <w:tr>
        <w:trPr>
          <w:cantSplit/>
        </w:trPr>
        <w:tc>
          <w:tcPr>
            <w:tcW w:type="dxa" w:w="1701"/>
          </w:tcPr>
          <w:p>
            <w:r>
              <w:rPr>
                <w:b/>
                <w:i w:val="0"/>
                <w:sz w:val="18"/>
              </w:rPr>
              <w:t>OA 1</w:t>
            </w:r>
          </w:p>
          <w:p>
            <w:r>
              <w:rPr>
                <w:b w:val="0"/>
                <w:i w:val="0"/>
                <w:color w:val="595959"/>
                <w:sz w:val="14"/>
              </w:rPr>
              <w:t>(B 240 · P 78)</w:t>
            </w:r>
          </w:p>
        </w:tc>
        <w:tc>
          <w:tcPr>
            <w:tcW w:type="dxa" w:w="14967"/>
          </w:tcPr>
          <w:p>
            <w:r>
              <w:rPr>
                <w:b w:val="0"/>
                <w:i w:val="0"/>
                <w:sz w:val="18"/>
              </w:rPr>
              <w:t>Demostrar comprensión de ideas generales e información explícita en textos orales adaptados y auténticos simples, literarios y no literarios, en diversos formatos audiovisuales (como exposiciones orales, conversaciones, descripciones, instrucciones y procedimientos, avisos publicitarios, entrevistas, noticieros, anécdotas, narraciones, canciones), acerca de temas variados (experiencias personales, temas de otras asignaturas, del contexto inmediato, de actualidad e interés global o de otras culturas) y que contienen las funciones del año.</w:t>
            </w:r>
          </w:p>
        </w:tc>
      </w:tr>
      <w:tr>
        <w:trPr>
          <w:cantSplit/>
        </w:trPr>
        <w:tc>
          <w:tcPr>
            <w:tcW w:type="dxa" w:w="1701"/>
          </w:tcPr>
          <w:p>
            <w:r>
              <w:rPr>
                <w:b/>
                <w:i w:val="0"/>
                <w:sz w:val="18"/>
              </w:rPr>
              <w:t>OA 2</w:t>
            </w:r>
          </w:p>
          <w:p>
            <w:r>
              <w:rPr>
                <w:b w:val="0"/>
                <w:i w:val="0"/>
                <w:color w:val="595959"/>
                <w:sz w:val="14"/>
              </w:rPr>
              <w:t>(B 240 · P 78)</w:t>
            </w:r>
          </w:p>
        </w:tc>
        <w:tc>
          <w:tcPr>
            <w:tcW w:type="dxa" w:w="14967"/>
          </w:tcPr>
          <w:p>
            <w:r>
              <w:rPr>
                <w:b w:val="0"/>
                <w:i w:val="0"/>
                <w:sz w:val="18"/>
              </w:rPr>
              <w:t>Identificar palabras, frases y expresiones clave, expresiones idiomáticas de uso más recurrente, combinaciones frecuentes de palabras (collocations), vocabulario temático, conectores (later, last, so that, although, both y los del año anterior), sonidos vocales largos y cortos (feet/fit), combinaciones iniciales /tr/ y /dr/ (tree/dress), sonido inicial /j/ (year, yes) y sonido final –tion, /dʒ/ (como en vacation), en textos orales en diversos formatos o al participar en interacciones cotidianas y conversaciones en la clase.</w:t>
            </w:r>
          </w:p>
        </w:tc>
      </w:tr>
      <w:tr>
        <w:trPr>
          <w:cantSplit/>
        </w:trPr>
        <w:tc>
          <w:tcPr>
            <w:tcW w:type="dxa" w:w="1701"/>
          </w:tcPr>
          <w:p>
            <w:r>
              <w:rPr>
                <w:b/>
                <w:i w:val="0"/>
                <w:sz w:val="18"/>
              </w:rPr>
              <w:t>OA 3</w:t>
            </w:r>
          </w:p>
          <w:p>
            <w:r>
              <w:rPr>
                <w:b w:val="0"/>
                <w:i w:val="0"/>
                <w:color w:val="595959"/>
                <w:sz w:val="14"/>
              </w:rPr>
              <w:t>(B 240 · P 78)</w:t>
            </w:r>
          </w:p>
        </w:tc>
        <w:tc>
          <w:tcPr>
            <w:tcW w:type="dxa" w:w="14967"/>
          </w:tcPr>
          <w:p>
            <w:r>
              <w:rPr>
                <w:b w:val="0"/>
                <w:i w:val="0"/>
                <w:sz w:val="18"/>
              </w:rPr>
              <w:t>Identificar en los textos escuchados:</w:t>
            </w:r>
          </w:p>
          <w:p>
            <w:pPr>
              <w:pStyle w:val="ListBullet"/>
              <w:spacing w:after="20"/>
              <w:ind w:left="198" w:hanging="170"/>
            </w:pPr>
            <w:r>
              <w:rPr>
                <w:b w:val="0"/>
                <w:i w:val="0"/>
                <w:sz w:val="18"/>
              </w:rPr>
              <w:t>Propósito o finalidad del texto, tema e ideas relevantes.</w:t>
            </w:r>
          </w:p>
          <w:p>
            <w:pPr>
              <w:pStyle w:val="ListBullet"/>
              <w:spacing w:after="20"/>
              <w:ind w:left="198" w:hanging="170"/>
            </w:pPr>
            <w:r>
              <w:rPr>
                <w:b w:val="0"/>
                <w:i w:val="0"/>
                <w:sz w:val="18"/>
              </w:rPr>
              <w:t>Ideas generales en textos sobre temas menos conocidos.</w:t>
            </w:r>
          </w:p>
          <w:p>
            <w:pPr>
              <w:pStyle w:val="ListBullet"/>
              <w:spacing w:after="20"/>
              <w:ind w:left="198" w:hanging="170"/>
            </w:pPr>
            <w:r>
              <w:rPr>
                <w:b w:val="0"/>
                <w:i w:val="0"/>
                <w:sz w:val="18"/>
              </w:rPr>
              <w:t>Información específica y detalles clave asociados a personas, sus acciones y opiniones, lugares, tiempo, hablantes y situaciones.</w:t>
            </w:r>
          </w:p>
          <w:p>
            <w:pPr>
              <w:pStyle w:val="ListBullet"/>
              <w:spacing w:after="20"/>
              <w:ind w:left="198" w:hanging="170"/>
            </w:pPr>
            <w:r>
              <w:rPr>
                <w:b w:val="0"/>
                <w:i w:val="0"/>
                <w:sz w:val="18"/>
              </w:rPr>
              <w:t>Relaciones de contraste y problema-solución entre ideas.</w:t>
            </w:r>
          </w:p>
        </w:tc>
      </w:tr>
      <w:tr>
        <w:trPr>
          <w:cantSplit/>
        </w:trPr>
        <w:tc>
          <w:tcPr>
            <w:tcW w:type="dxa" w:w="1701"/>
          </w:tcPr>
          <w:p>
            <w:r>
              <w:rPr>
                <w:b/>
                <w:i w:val="0"/>
                <w:sz w:val="18"/>
              </w:rPr>
              <w:t>OA 4</w:t>
            </w:r>
          </w:p>
          <w:p>
            <w:r>
              <w:rPr>
                <w:b w:val="0"/>
                <w:i w:val="0"/>
                <w:color w:val="595959"/>
                <w:sz w:val="14"/>
              </w:rPr>
              <w:t>(B 240 · P 79)</w:t>
            </w:r>
          </w:p>
        </w:tc>
        <w:tc>
          <w:tcPr>
            <w:tcW w:type="dxa" w:w="14967"/>
          </w:tcPr>
          <w:p>
            <w:r>
              <w:rPr>
                <w:b w:val="0"/>
                <w:i w:val="0"/>
                <w:sz w:val="18"/>
              </w:rPr>
              <w:t>Seleccionar y usar estrategias para apoyar la comprensión de los textos escuchados:</w:t>
            </w:r>
          </w:p>
          <w:p>
            <w:pPr>
              <w:pStyle w:val="ListBullet"/>
              <w:spacing w:after="20"/>
              <w:ind w:left="198" w:hanging="170"/>
            </w:pPr>
            <w:r>
              <w:rPr>
                <w:b w:val="0"/>
                <w:i w:val="0"/>
                <w:sz w:val="18"/>
              </w:rPr>
              <w:t>Hacer predicciones.</w:t>
            </w:r>
          </w:p>
          <w:p>
            <w:pPr>
              <w:pStyle w:val="ListBullet"/>
              <w:spacing w:after="20"/>
              <w:ind w:left="198" w:hanging="170"/>
            </w:pPr>
            <w:r>
              <w:rPr>
                <w:b w:val="0"/>
                <w:i w:val="0"/>
                <w:sz w:val="18"/>
              </w:rPr>
              <w:t>Escuchar con un propósito.</w:t>
            </w:r>
          </w:p>
          <w:p>
            <w:pPr>
              <w:pStyle w:val="ListBullet"/>
              <w:spacing w:after="20"/>
              <w:ind w:left="198" w:hanging="170"/>
            </w:pPr>
            <w:r>
              <w:rPr>
                <w:b w:val="0"/>
                <w:i w:val="0"/>
                <w:sz w:val="18"/>
              </w:rPr>
              <w:t>Usar conocimientos previos.</w:t>
            </w:r>
          </w:p>
          <w:p>
            <w:pPr>
              <w:pStyle w:val="ListBullet"/>
              <w:spacing w:after="20"/>
              <w:ind w:left="198" w:hanging="170"/>
            </w:pPr>
            <w:r>
              <w:rPr>
                <w:b w:val="0"/>
                <w:i w:val="0"/>
                <w:sz w:val="18"/>
              </w:rPr>
              <w:t>Hacer inferencias con el apoyo de claves contextuales (tema, participantes, apoyo visual) y pistas fonológicas (entonación, acentuación).</w:t>
            </w:r>
          </w:p>
          <w:p>
            <w:pPr>
              <w:pStyle w:val="ListBullet"/>
              <w:spacing w:after="20"/>
              <w:ind w:left="198" w:hanging="170"/>
            </w:pPr>
            <w:r>
              <w:rPr>
                <w:b w:val="0"/>
                <w:i w:val="0"/>
                <w:sz w:val="18"/>
              </w:rPr>
              <w:t>Focalizar la atención en expresiones o frases clave.</w:t>
            </w:r>
          </w:p>
          <w:p>
            <w:pPr>
              <w:pStyle w:val="ListBullet"/>
              <w:spacing w:after="20"/>
              <w:ind w:left="198" w:hanging="170"/>
            </w:pPr>
            <w:r>
              <w:rPr>
                <w:b w:val="0"/>
                <w:i w:val="0"/>
                <w:sz w:val="18"/>
              </w:rPr>
              <w:t>Utilizar apoyos como gestos del hablante y entonación.</w:t>
            </w:r>
          </w:p>
          <w:p>
            <w:pPr>
              <w:pStyle w:val="ListBullet"/>
              <w:spacing w:after="20"/>
              <w:ind w:left="198" w:hanging="170"/>
            </w:pPr>
            <w:r>
              <w:rPr>
                <w:b w:val="0"/>
                <w:i w:val="0"/>
                <w:sz w:val="18"/>
              </w:rPr>
              <w:t>Pedir repetición o clarificación en interacciones.</w:t>
            </w:r>
          </w:p>
          <w:p>
            <w:pPr>
              <w:pStyle w:val="ListBullet"/>
              <w:spacing w:after="20"/>
              <w:ind w:left="198" w:hanging="170"/>
            </w:pPr>
            <w:r>
              <w:rPr>
                <w:b w:val="0"/>
                <w:i w:val="0"/>
                <w:sz w:val="18"/>
              </w:rPr>
              <w:t>Confirmar predicciones.</w:t>
            </w:r>
          </w:p>
          <w:p>
            <w:pPr>
              <w:pStyle w:val="ListBullet"/>
              <w:spacing w:after="20"/>
              <w:ind w:left="198" w:hanging="170"/>
            </w:pPr>
            <w:r>
              <w:rPr>
                <w:b w:val="0"/>
                <w:i w:val="0"/>
                <w:sz w:val="18"/>
              </w:rPr>
              <w:t>Resumir algunas ideas relevantes con apoyo.</w:t>
            </w:r>
          </w:p>
          <w:p>
            <w:pPr>
              <w:pStyle w:val="ListBullet"/>
              <w:spacing w:after="20"/>
              <w:ind w:left="198" w:hanging="170"/>
            </w:pPr>
            <w:r>
              <w:rPr>
                <w:b w:val="0"/>
                <w:i w:val="0"/>
                <w:sz w:val="18"/>
              </w:rPr>
              <w:t>Preguntar para confirmar comprensión.</w:t>
            </w:r>
          </w:p>
        </w:tc>
      </w:tr>
      <w:tr>
        <w:trPr>
          <w:cantSplit/>
        </w:trPr>
        <w:tc>
          <w:tcPr>
            <w:tcW w:type="dxa" w:w="1701"/>
          </w:tcPr>
          <w:p>
            <w:r>
              <w:rPr>
                <w:b/>
                <w:i w:val="0"/>
                <w:sz w:val="18"/>
              </w:rPr>
              <w:t>OA 5</w:t>
            </w:r>
          </w:p>
          <w:p>
            <w:r>
              <w:rPr>
                <w:b w:val="0"/>
                <w:i w:val="0"/>
                <w:color w:val="595959"/>
                <w:sz w:val="14"/>
              </w:rPr>
              <w:t>(B 241 · P 79)</w:t>
            </w:r>
          </w:p>
        </w:tc>
        <w:tc>
          <w:tcPr>
            <w:tcW w:type="dxa" w:w="14967"/>
          </w:tcPr>
          <w:p>
            <w:r>
              <w:rPr>
                <w:b w:val="0"/>
                <w:i w:val="0"/>
                <w:sz w:val="18"/>
              </w:rPr>
              <w:t>Presentar información en forma oral, usando recursos multimodales que refuercen el mensaje en forma creativa acerca de temas variados (como experiencias personales, temas de otras asignaturas, otras culturas, problemas globales y textos leídos o escuchados), demostrando:</w:t>
            </w:r>
          </w:p>
          <w:p>
            <w:pPr>
              <w:pStyle w:val="ListBullet"/>
              <w:spacing w:after="20"/>
              <w:ind w:left="198" w:hanging="170"/>
            </w:pPr>
            <w:r>
              <w:rPr>
                <w:b w:val="0"/>
                <w:i w:val="0"/>
                <w:sz w:val="18"/>
              </w:rPr>
              <w:t>Conocimiento del contenido y coherencia en la organización de ideas.</w:t>
            </w:r>
          </w:p>
          <w:p>
            <w:pPr>
              <w:pStyle w:val="ListBullet"/>
              <w:spacing w:after="20"/>
              <w:ind w:left="198" w:hanging="170"/>
            </w:pPr>
            <w:r>
              <w:rPr>
                <w:b w:val="0"/>
                <w:i w:val="0"/>
                <w:sz w:val="18"/>
              </w:rPr>
              <w:t>Uso apropiado de las funciones del lenguaje y vocabulario del nivel.</w:t>
            </w:r>
          </w:p>
          <w:p>
            <w:pPr>
              <w:pStyle w:val="ListBullet"/>
              <w:spacing w:after="20"/>
              <w:ind w:left="198" w:hanging="170"/>
            </w:pPr>
            <w:r>
              <w:rPr>
                <w:b w:val="0"/>
                <w:i w:val="0"/>
                <w:sz w:val="18"/>
              </w:rPr>
              <w:t>Uso apropiado de sonidos del idioma, como sonidos vocales largos y cortos (feet/fit), combinaciones iniciales /tr/ y /dr/ (tree/dress), sonido inicial /j/ (year, yes) y sonido final –tion /dʒ/ (como en vacation).</w:t>
            </w:r>
          </w:p>
          <w:p>
            <w:pPr>
              <w:pStyle w:val="ListBullet"/>
              <w:spacing w:after="20"/>
              <w:ind w:left="198" w:hanging="170"/>
            </w:pPr>
            <w:r>
              <w:rPr>
                <w:b w:val="0"/>
                <w:i w:val="0"/>
                <w:sz w:val="18"/>
              </w:rPr>
              <w:t>Tener conciencia de audiencia, contexto y propósito.</w:t>
            </w:r>
          </w:p>
        </w:tc>
      </w:tr>
      <w:tr>
        <w:trPr>
          <w:cantSplit/>
        </w:trPr>
        <w:tc>
          <w:tcPr>
            <w:tcW w:type="dxa" w:w="1701"/>
          </w:tcPr>
          <w:p>
            <w:r>
              <w:rPr>
                <w:b/>
                <w:i w:val="0"/>
                <w:sz w:val="18"/>
              </w:rPr>
              <w:t>OA 6</w:t>
            </w:r>
          </w:p>
          <w:p>
            <w:r>
              <w:rPr>
                <w:b w:val="0"/>
                <w:i w:val="0"/>
                <w:color w:val="595959"/>
                <w:sz w:val="14"/>
              </w:rPr>
              <w:t>(B 241 · P 80)</w:t>
            </w:r>
          </w:p>
        </w:tc>
        <w:tc>
          <w:tcPr>
            <w:tcW w:type="dxa" w:w="14967"/>
          </w:tcPr>
          <w:p>
            <w:r>
              <w:rPr>
                <w:b w:val="0"/>
                <w:i w:val="0"/>
                <w:sz w:val="18"/>
              </w:rPr>
              <w:t>Participar en interacciones y exposiciones, recurriendo a las siguientes estrategias para expresarse con claridad y fluidez:</w:t>
            </w:r>
          </w:p>
          <w:p>
            <w:pPr>
              <w:pStyle w:val="ListBullet"/>
              <w:spacing w:after="20"/>
              <w:ind w:left="198" w:hanging="170"/>
            </w:pPr>
            <w:r>
              <w:rPr>
                <w:b w:val="0"/>
                <w:i w:val="0"/>
                <w:sz w:val="18"/>
              </w:rPr>
              <w:t>Antes de hablar: practicar presentación, organizar la información clave en diagramas, hacer conexiones o establecer relaciones.</w:t>
            </w:r>
          </w:p>
          <w:p>
            <w:pPr>
              <w:pStyle w:val="ListBullet"/>
              <w:spacing w:after="20"/>
              <w:ind w:left="198" w:hanging="170"/>
            </w:pPr>
            <w:r>
              <w:rPr>
                <w:b w:val="0"/>
                <w:i w:val="0"/>
                <w:sz w:val="18"/>
              </w:rPr>
              <w:t>Al hablar: parafrasear, usar sinónimos y expresiones de uso frecuente (chunks), usar rellenos temporales (por ejemplo: I mean…; I see…), activar uso de conectores, autocorregirse con ayuda.</w:t>
            </w:r>
          </w:p>
          <w:p>
            <w:pPr>
              <w:pStyle w:val="ListBullet"/>
              <w:spacing w:after="20"/>
              <w:ind w:left="198" w:hanging="170"/>
            </w:pPr>
            <w:r>
              <w:rPr>
                <w:b w:val="0"/>
                <w:i w:val="0"/>
                <w:sz w:val="18"/>
              </w:rPr>
              <w:t>Después de hablar: identificar debilidades, establecer metas, registrar errores y corregirlos con ayuda de recursos.</w:t>
            </w:r>
          </w:p>
        </w:tc>
      </w:tr>
      <w:tr>
        <w:trPr>
          <w:cantSplit/>
        </w:trPr>
        <w:tc>
          <w:tcPr>
            <w:tcW w:type="dxa" w:w="1701"/>
          </w:tcPr>
          <w:p>
            <w:r>
              <w:rPr>
                <w:b/>
                <w:i w:val="0"/>
                <w:sz w:val="18"/>
              </w:rPr>
              <w:t>OA 7</w:t>
            </w:r>
          </w:p>
          <w:p>
            <w:r>
              <w:rPr>
                <w:b w:val="0"/>
                <w:i w:val="0"/>
                <w:color w:val="595959"/>
                <w:sz w:val="14"/>
              </w:rPr>
              <w:t>(B 241 · P 80)</w:t>
            </w:r>
          </w:p>
        </w:tc>
        <w:tc>
          <w:tcPr>
            <w:tcW w:type="dxa" w:w="14967"/>
          </w:tcPr>
          <w:p>
            <w:r>
              <w:rPr>
                <w:b w:val="0"/>
                <w:i w:val="0"/>
                <w:sz w:val="18"/>
              </w:rPr>
              <w:t>Reaccionar a textos leídos o escuchados por medio de exposiciones orales o en discusiones y conversaciones grupales en las que:</w:t>
            </w:r>
          </w:p>
          <w:p>
            <w:pPr>
              <w:pStyle w:val="ListBullet"/>
              <w:spacing w:after="20"/>
              <w:ind w:left="198" w:hanging="170"/>
            </w:pPr>
            <w:r>
              <w:rPr>
                <w:b w:val="0"/>
                <w:i w:val="0"/>
                <w:sz w:val="18"/>
              </w:rPr>
              <w:t>Hacen conexiones con otras asignaturas, la lengua materna y su cultura, la vida cotidiana, experiencias personales y otras culturas, con frecuencia; por ejemplo: I used to…; I have been/seen/learned/read…</w:t>
            </w:r>
          </w:p>
          <w:p>
            <w:pPr>
              <w:pStyle w:val="ListBullet"/>
              <w:spacing w:after="20"/>
              <w:ind w:left="198" w:hanging="170"/>
            </w:pPr>
            <w:r>
              <w:rPr>
                <w:b w:val="0"/>
                <w:i w:val="0"/>
                <w:sz w:val="18"/>
              </w:rPr>
              <w:t>Explican relación entre ideas o información; por ejemplo: although…; first…, then…, finally…; if…; for example…; …but…</w:t>
            </w:r>
          </w:p>
          <w:p>
            <w:pPr>
              <w:pStyle w:val="ListBullet"/>
              <w:spacing w:after="20"/>
              <w:ind w:left="198" w:hanging="170"/>
            </w:pPr>
            <w:r>
              <w:rPr>
                <w:b w:val="0"/>
                <w:i w:val="0"/>
                <w:sz w:val="18"/>
              </w:rPr>
              <w:t>Expresan sentimientos, interpretaciones o puntos de vista; por ejemplo: In my opinion…; according to…</w:t>
            </w:r>
          </w:p>
          <w:p>
            <w:pPr>
              <w:pStyle w:val="ListBullet"/>
              <w:spacing w:after="20"/>
              <w:ind w:left="198" w:hanging="170"/>
            </w:pPr>
            <w:r>
              <w:rPr>
                <w:b w:val="0"/>
                <w:i w:val="0"/>
                <w:sz w:val="18"/>
              </w:rPr>
              <w:t>Generan preguntas o hipótesis en forma generalmente correcta; por ejemplo: How long has he…? Have they…?</w:t>
            </w:r>
          </w:p>
        </w:tc>
      </w:tr>
      <w:tr>
        <w:trPr>
          <w:cantSplit/>
        </w:trPr>
        <w:tc>
          <w:tcPr>
            <w:tcW w:type="dxa" w:w="1701"/>
          </w:tcPr>
          <w:p>
            <w:r>
              <w:rPr>
                <w:b/>
                <w:i w:val="0"/>
                <w:sz w:val="18"/>
              </w:rPr>
              <w:t>OA 8</w:t>
            </w:r>
          </w:p>
          <w:p>
            <w:r>
              <w:rPr>
                <w:b w:val="0"/>
                <w:i w:val="0"/>
                <w:color w:val="595959"/>
                <w:sz w:val="14"/>
              </w:rPr>
              <w:t>(B 241 · P 80)</w:t>
            </w:r>
          </w:p>
        </w:tc>
        <w:tc>
          <w:tcPr>
            <w:tcW w:type="dxa" w:w="14967"/>
          </w:tcPr>
          <w:p>
            <w:r>
              <w:rPr>
                <w:b w:val="0"/>
                <w:i w:val="0"/>
                <w:sz w:val="18"/>
              </w:rPr>
              <w:t>Demostrar conocimiento y uso del lenguaje en conversaciones, discusiones y exposiciones, por medio de las siguientes funciones:</w:t>
            </w:r>
          </w:p>
          <w:p>
            <w:pPr>
              <w:pStyle w:val="ListBullet"/>
              <w:spacing w:after="20"/>
              <w:ind w:left="198" w:hanging="170"/>
            </w:pPr>
            <w:r>
              <w:rPr>
                <w:b w:val="0"/>
                <w:i w:val="0"/>
                <w:sz w:val="18"/>
              </w:rPr>
              <w:t>Expresar cantidades, contar y enumerar; por ejemplo: two/four thousand/one million; enough/no money/time.</w:t>
            </w:r>
          </w:p>
          <w:p>
            <w:pPr>
              <w:pStyle w:val="ListBullet"/>
              <w:spacing w:after="20"/>
              <w:ind w:left="198" w:hanging="170"/>
            </w:pPr>
            <w:r>
              <w:rPr>
                <w:b w:val="0"/>
                <w:i w:val="0"/>
                <w:sz w:val="18"/>
              </w:rPr>
              <w:t>Identificar y describir lugares, ocupaciones y personas (cualidades); por ejemplo: it’s very busy/crowded; he is interested in…/ it is interesting; she is good at…; it’s a basketball court; she’s a very organized person.</w:t>
            </w:r>
          </w:p>
          <w:p>
            <w:pPr>
              <w:pStyle w:val="ListBullet"/>
              <w:spacing w:after="20"/>
              <w:ind w:left="198" w:hanging="170"/>
            </w:pPr>
            <w:r>
              <w:rPr>
                <w:b w:val="0"/>
                <w:i w:val="0"/>
                <w:sz w:val="18"/>
              </w:rPr>
              <w:t>Expresarse con claridad usando palabras y expresiones de uso común, sinónimos y palabras compuestas; por ejemplo: part-time job; apply for a job; What’s it like?; Why don’t we…?; nice to meet you; talk about; for example; chopstick.</w:t>
            </w:r>
          </w:p>
          <w:p>
            <w:pPr>
              <w:pStyle w:val="ListBullet"/>
              <w:spacing w:after="20"/>
              <w:ind w:left="198" w:hanging="170"/>
            </w:pPr>
            <w:r>
              <w:rPr>
                <w:b w:val="0"/>
                <w:i w:val="0"/>
                <w:sz w:val="18"/>
              </w:rPr>
              <w:t>Identificar y describir objetos en detalle; por ejemplo: it’s an old wooden musical instrument.</w:t>
            </w:r>
          </w:p>
          <w:p>
            <w:pPr>
              <w:pStyle w:val="ListBullet"/>
              <w:spacing w:after="20"/>
              <w:ind w:left="198" w:hanging="170"/>
            </w:pPr>
            <w:r>
              <w:rPr>
                <w:b w:val="0"/>
                <w:i w:val="0"/>
                <w:sz w:val="18"/>
              </w:rPr>
              <w:t>Señalar frecuencia, grado y tiempo de acciones; por ejemplo: he has worked here since 2010; I studied French five years ago; I go to the bank once a month; she is quite/really shy.</w:t>
            </w:r>
          </w:p>
          <w:p>
            <w:pPr>
              <w:pStyle w:val="ListBullet"/>
              <w:spacing w:after="20"/>
              <w:ind w:left="198" w:hanging="170"/>
            </w:pPr>
            <w:r>
              <w:rPr>
                <w:b w:val="0"/>
                <w:i w:val="0"/>
                <w:sz w:val="18"/>
              </w:rPr>
              <w:t>Describir hábitos pasados, por ejemplo: I used to work at the coffee shop, but now I work at a department store.</w:t>
            </w:r>
          </w:p>
          <w:p>
            <w:pPr>
              <w:pStyle w:val="ListBullet"/>
              <w:spacing w:after="20"/>
              <w:ind w:left="198" w:hanging="170"/>
            </w:pPr>
            <w:r>
              <w:rPr>
                <w:b w:val="0"/>
                <w:i w:val="0"/>
                <w:sz w:val="18"/>
              </w:rPr>
              <w:t>Describir acciones pasadas que continúan en el presente; por ejemplo: I have saved money to buy a bike; I have never seen that program; Have you ever eaten insects? I have studied for three days.</w:t>
            </w:r>
          </w:p>
          <w:p>
            <w:pPr>
              <w:pStyle w:val="ListBullet"/>
              <w:spacing w:after="20"/>
              <w:ind w:left="198" w:hanging="170"/>
            </w:pPr>
            <w:r>
              <w:rPr>
                <w:b w:val="0"/>
                <w:i w:val="0"/>
                <w:sz w:val="18"/>
              </w:rPr>
              <w:t>Solicitar y dar información sobre duración de una actividad; por ejemplo: How long have you been friends? (for)2 years/since 2010.</w:t>
            </w:r>
          </w:p>
          <w:p>
            <w:pPr>
              <w:pStyle w:val="ListBullet"/>
              <w:spacing w:after="20"/>
              <w:ind w:left="198" w:hanging="170"/>
            </w:pPr>
            <w:r>
              <w:rPr>
                <w:b w:val="0"/>
                <w:i w:val="0"/>
                <w:sz w:val="18"/>
              </w:rPr>
              <w:t>Describir predicciones, necesidades, promesas y posibilidades; por ejemplo: he shall be here; you needn’t hurry; it might snow; it will probably rain tomorrow</w:t>
            </w:r>
          </w:p>
          <w:p>
            <w:pPr>
              <w:pStyle w:val="ListBullet"/>
              <w:spacing w:after="20"/>
              <w:ind w:left="198" w:hanging="170"/>
            </w:pPr>
            <w:r>
              <w:rPr>
                <w:b w:val="0"/>
                <w:i w:val="0"/>
                <w:sz w:val="18"/>
              </w:rPr>
              <w:t>Confirmar información; por ejemplo: it’s nice, isn’t it?; your brother wasn’t at school, was he?; you go to the pool on Fridays, don’t you?; she will come tomorrow, won’t she?</w:t>
            </w:r>
          </w:p>
          <w:p>
            <w:pPr>
              <w:pStyle w:val="ListBullet"/>
              <w:spacing w:after="20"/>
              <w:ind w:left="198" w:hanging="170"/>
            </w:pPr>
            <w:r>
              <w:rPr>
                <w:b w:val="0"/>
                <w:i w:val="0"/>
                <w:sz w:val="18"/>
              </w:rPr>
              <w:t>Entregar información esencial o adicional; por ejemplo: Simon is the boy who lives next door; the science book, which I borrowed from the library, is very interesting</w:t>
            </w:r>
          </w:p>
          <w:p>
            <w:pPr>
              <w:pStyle w:val="ListBullet"/>
              <w:spacing w:after="20"/>
              <w:ind w:left="198" w:hanging="170"/>
            </w:pPr>
            <w:r>
              <w:rPr>
                <w:b w:val="0"/>
                <w:i w:val="0"/>
                <w:sz w:val="18"/>
              </w:rPr>
              <w:t>Unir ideas; por ejemplo: although it’s cheap I’m not sure; both Luis and Tomás are my neighbors; I’ll talk to you later;…and last he played the piano; he learned English so that he could speak with foreigners.</w:t>
            </w:r>
          </w:p>
          <w:p>
            <w:pPr>
              <w:pStyle w:val="ListBullet"/>
              <w:spacing w:after="20"/>
              <w:ind w:left="198" w:hanging="170"/>
            </w:pPr>
            <w:r>
              <w:rPr>
                <w:b w:val="0"/>
                <w:i w:val="0"/>
                <w:sz w:val="18"/>
              </w:rPr>
              <w:t>Describir procesos y acciones realizadas en las que el agente es desconocido o no es importante; por ejemplo: the money was found on the floor; rooms are cleaned daily; plastic is produced from oil.</w:t>
            </w:r>
          </w:p>
        </w:tc>
      </w:tr>
      <w:tr>
        <w:trPr>
          <w:cantSplit/>
        </w:trPr>
        <w:tc>
          <w:tcPr>
            <w:tcW w:type="dxa" w:w="1701"/>
          </w:tcPr>
          <w:p>
            <w:r>
              <w:rPr>
                <w:b/>
                <w:i w:val="0"/>
                <w:sz w:val="18"/>
              </w:rPr>
              <w:t>OA 9</w:t>
            </w:r>
          </w:p>
          <w:p>
            <w:r>
              <w:rPr>
                <w:b w:val="0"/>
                <w:i w:val="0"/>
                <w:color w:val="595959"/>
                <w:sz w:val="14"/>
              </w:rPr>
              <w:t>(B 242 · P 81)</w:t>
            </w:r>
          </w:p>
        </w:tc>
        <w:tc>
          <w:tcPr>
            <w:tcW w:type="dxa" w:w="14967"/>
          </w:tcPr>
          <w:p>
            <w:r>
              <w:rPr>
                <w:b w:val="0"/>
                <w:i w:val="0"/>
                <w:sz w:val="18"/>
              </w:rPr>
              <w:t>Demostrar comprensión de ideas generales e información explícita en textos adaptados y auténticos simples, en formato impreso o digital, acerca de temas variados (como temas de interés de los y las estudiantes, temas de otras asignaturas, del contexto inmediato, de actualidad e interés global, de otras culturas y algunos temas menos conocidos) y que contienen las funciones del año.</w:t>
            </w:r>
          </w:p>
        </w:tc>
      </w:tr>
      <w:tr>
        <w:trPr>
          <w:cantSplit/>
        </w:trPr>
        <w:tc>
          <w:tcPr>
            <w:tcW w:type="dxa" w:w="1701"/>
          </w:tcPr>
          <w:p>
            <w:r>
              <w:rPr>
                <w:b/>
                <w:i w:val="0"/>
                <w:sz w:val="18"/>
              </w:rPr>
              <w:t>OA 10</w:t>
            </w:r>
          </w:p>
          <w:p>
            <w:r>
              <w:rPr>
                <w:b w:val="0"/>
                <w:i w:val="0"/>
                <w:color w:val="595959"/>
                <w:sz w:val="14"/>
              </w:rPr>
              <w:t>(B 242 · P 81)</w:t>
            </w:r>
          </w:p>
        </w:tc>
        <w:tc>
          <w:tcPr>
            <w:tcW w:type="dxa" w:w="14967"/>
          </w:tcPr>
          <w:p>
            <w:r>
              <w:rPr>
                <w:b w:val="0"/>
                <w:i w:val="0"/>
                <w:sz w:val="18"/>
              </w:rPr>
              <w:t>Demostrar comprensión de textos no literarios (como descripciones, artículos de revista, procedimientos, avisos publicitarios, catálogos, emails, diálogos, páginas web, biografías, gráficos, reseñas, noticias) al identificar:</w:t>
            </w:r>
          </w:p>
          <w:p>
            <w:pPr>
              <w:pStyle w:val="ListBullet"/>
              <w:spacing w:after="20"/>
              <w:ind w:left="198" w:hanging="170"/>
            </w:pPr>
            <w:r>
              <w:rPr>
                <w:b w:val="0"/>
                <w:i w:val="0"/>
                <w:sz w:val="18"/>
              </w:rPr>
              <w:t>Propósito o finalidad del texto.</w:t>
            </w:r>
          </w:p>
          <w:p>
            <w:pPr>
              <w:pStyle w:val="ListBullet"/>
              <w:spacing w:after="20"/>
              <w:ind w:left="198" w:hanging="170"/>
            </w:pPr>
            <w:r>
              <w:rPr>
                <w:b w:val="0"/>
                <w:i w:val="0"/>
                <w:sz w:val="18"/>
              </w:rPr>
              <w:t>Idea principal, información específica y detalles.</w:t>
            </w:r>
          </w:p>
          <w:p>
            <w:pPr>
              <w:pStyle w:val="ListBullet"/>
              <w:spacing w:after="20"/>
              <w:ind w:left="198" w:hanging="170"/>
            </w:pPr>
            <w:r>
              <w:rPr>
                <w:b w:val="0"/>
                <w:i w:val="0"/>
                <w:sz w:val="18"/>
              </w:rPr>
              <w:t>Relaciones de contraste y problema-solución entre ideas.</w:t>
            </w:r>
          </w:p>
          <w:p>
            <w:pPr>
              <w:pStyle w:val="ListBullet"/>
              <w:spacing w:after="20"/>
              <w:ind w:left="198" w:hanging="170"/>
            </w:pPr>
            <w:r>
              <w:rPr>
                <w:b w:val="0"/>
                <w:i w:val="0"/>
                <w:sz w:val="18"/>
              </w:rPr>
              <w:t>Palabras y frases clave, expresiones idiomáticas y de uso frecuente y vocabulario temático.</w:t>
            </w:r>
          </w:p>
          <w:p>
            <w:pPr>
              <w:pStyle w:val="ListBullet"/>
              <w:spacing w:after="20"/>
              <w:ind w:left="198" w:hanging="170"/>
            </w:pPr>
            <w:r>
              <w:rPr>
                <w:b w:val="0"/>
                <w:i w:val="0"/>
                <w:sz w:val="18"/>
              </w:rPr>
              <w:t>Combinaciones frecuentes de palabras (collocations), conectores (later, last, so that, although, both y los del año anterior) y palabras derivadas de otras por medio del prefijo ir-, dis-; sufijos: -er, -ist, -ess en nombres de ocupaciones, y –ful.</w:t>
            </w:r>
          </w:p>
        </w:tc>
      </w:tr>
      <w:tr>
        <w:trPr>
          <w:cantSplit/>
        </w:trPr>
        <w:tc>
          <w:tcPr>
            <w:tcW w:type="dxa" w:w="1701"/>
          </w:tcPr>
          <w:p>
            <w:r>
              <w:rPr>
                <w:b/>
                <w:i w:val="0"/>
                <w:sz w:val="18"/>
              </w:rPr>
              <w:t>OA 11</w:t>
            </w:r>
          </w:p>
          <w:p>
            <w:r>
              <w:rPr>
                <w:b w:val="0"/>
                <w:i w:val="0"/>
                <w:color w:val="595959"/>
                <w:sz w:val="14"/>
              </w:rPr>
              <w:t>(B 242 · P 81)</w:t>
            </w:r>
          </w:p>
        </w:tc>
        <w:tc>
          <w:tcPr>
            <w:tcW w:type="dxa" w:w="14967"/>
          </w:tcPr>
          <w:p>
            <w:r>
              <w:rPr>
                <w:b w:val="0"/>
                <w:i w:val="0"/>
                <w:sz w:val="18"/>
              </w:rPr>
              <w:t>Demostrar comprensión de textos literarios (como canciones o poemas, tiras cómicas, cuentos breves y simples, novelas adaptadas, mitos o leyendas breves y simples) al identificar:</w:t>
            </w:r>
          </w:p>
          <w:p>
            <w:pPr>
              <w:pStyle w:val="ListBullet"/>
              <w:spacing w:after="20"/>
              <w:ind w:left="198" w:hanging="170"/>
            </w:pPr>
            <w:r>
              <w:rPr>
                <w:b w:val="0"/>
                <w:i w:val="0"/>
                <w:sz w:val="18"/>
              </w:rPr>
              <w:t>El tema como idea general del texto, personajes, caracterización, entorno (tiempo, lugar), trama (inicio, desarrollo, final), problema–solución.</w:t>
            </w:r>
          </w:p>
          <w:p>
            <w:pPr>
              <w:pStyle w:val="ListBullet"/>
              <w:spacing w:after="20"/>
              <w:ind w:left="198" w:hanging="170"/>
            </w:pPr>
            <w:r>
              <w:rPr>
                <w:b w:val="0"/>
                <w:i w:val="0"/>
                <w:sz w:val="18"/>
              </w:rPr>
              <w:t>Palabras y frases clave, expresiones idiomáticas y de uso frecuente, vocabulario temático.</w:t>
            </w:r>
          </w:p>
        </w:tc>
      </w:tr>
      <w:tr>
        <w:trPr>
          <w:cantSplit/>
        </w:trPr>
        <w:tc>
          <w:tcPr>
            <w:tcW w:type="dxa" w:w="1701"/>
          </w:tcPr>
          <w:p>
            <w:r>
              <w:rPr>
                <w:b/>
                <w:i w:val="0"/>
                <w:sz w:val="18"/>
              </w:rPr>
              <w:t>OA 12</w:t>
            </w:r>
          </w:p>
          <w:p>
            <w:r>
              <w:rPr>
                <w:b w:val="0"/>
                <w:i w:val="0"/>
                <w:color w:val="595959"/>
                <w:sz w:val="14"/>
              </w:rPr>
              <w:t>(B 243 · P 82)</w:t>
            </w:r>
          </w:p>
        </w:tc>
        <w:tc>
          <w:tcPr>
            <w:tcW w:type="dxa" w:w="14967"/>
          </w:tcPr>
          <w:p>
            <w:r>
              <w:rPr>
                <w:b w:val="0"/>
                <w:i w:val="0"/>
                <w:sz w:val="18"/>
              </w:rPr>
              <w:t>Seleccionar y usar estrategias para apoyar la comprensión de los textos leídos:</w:t>
            </w:r>
          </w:p>
          <w:p>
            <w:pPr>
              <w:pStyle w:val="ListBullet"/>
              <w:spacing w:after="20"/>
              <w:ind w:left="198" w:hanging="170"/>
            </w:pPr>
            <w:r>
              <w:rPr>
                <w:b w:val="0"/>
                <w:i w:val="0"/>
                <w:sz w:val="18"/>
              </w:rPr>
              <w:t>Prelectura: leer con un propósito, hacer predicciones, usar conocimientos previos.</w:t>
            </w:r>
          </w:p>
          <w:p>
            <w:pPr>
              <w:pStyle w:val="ListBullet"/>
              <w:spacing w:after="20"/>
              <w:ind w:left="198" w:hanging="170"/>
            </w:pPr>
            <w:r>
              <w:rPr>
                <w:b w:val="0"/>
                <w:i w:val="0"/>
                <w:sz w:val="18"/>
              </w:rPr>
              <w:t>Lectura: hacer lectura rápida y lectura focalizada, hacer inferencias, releer, identificar elementos organizacionales del texto (título, subtítulo, diagramas).</w:t>
            </w:r>
          </w:p>
          <w:p>
            <w:pPr>
              <w:pStyle w:val="ListBullet"/>
              <w:spacing w:after="20"/>
              <w:ind w:left="198" w:hanging="170"/>
            </w:pPr>
            <w:r>
              <w:rPr>
                <w:b w:val="0"/>
                <w:i w:val="0"/>
                <w:sz w:val="18"/>
              </w:rPr>
              <w:t>Postlectura: confirmar predicciones, usar organizadores gráficos, releer, recontar, resumir, preguntar para confirmar información.</w:t>
            </w:r>
          </w:p>
        </w:tc>
      </w:tr>
      <w:tr>
        <w:trPr>
          <w:cantSplit/>
        </w:trPr>
        <w:tc>
          <w:tcPr>
            <w:tcW w:type="dxa" w:w="1701"/>
          </w:tcPr>
          <w:p>
            <w:r>
              <w:rPr>
                <w:b/>
                <w:i w:val="0"/>
                <w:sz w:val="18"/>
              </w:rPr>
              <w:t>OA 13</w:t>
            </w:r>
          </w:p>
          <w:p>
            <w:r>
              <w:rPr>
                <w:b w:val="0"/>
                <w:i w:val="0"/>
                <w:color w:val="595959"/>
                <w:sz w:val="14"/>
              </w:rPr>
              <w:t>(B 243 · P 82)</w:t>
            </w:r>
          </w:p>
        </w:tc>
        <w:tc>
          <w:tcPr>
            <w:tcW w:type="dxa" w:w="14967"/>
          </w:tcPr>
          <w:p>
            <w:r>
              <w:rPr>
                <w:b w:val="0"/>
                <w:i w:val="0"/>
                <w:sz w:val="18"/>
              </w:rPr>
              <w:t>Escribir historias e información relevante, usando diversos recursos multimodales en forma atractiva y novedosa que refuercen el mensaje en textos variados, acerca de temas como:</w:t>
            </w:r>
          </w:p>
          <w:p>
            <w:pPr>
              <w:pStyle w:val="ListBullet"/>
              <w:spacing w:after="20"/>
              <w:ind w:left="198" w:hanging="170"/>
            </w:pPr>
            <w:r>
              <w:rPr>
                <w:b w:val="0"/>
                <w:i w:val="0"/>
                <w:sz w:val="18"/>
              </w:rPr>
              <w:t>Experiencias personales.</w:t>
            </w:r>
          </w:p>
          <w:p>
            <w:pPr>
              <w:pStyle w:val="ListBullet"/>
              <w:spacing w:after="20"/>
              <w:ind w:left="198" w:hanging="170"/>
            </w:pPr>
            <w:r>
              <w:rPr>
                <w:b w:val="0"/>
                <w:i w:val="0"/>
                <w:sz w:val="18"/>
              </w:rPr>
              <w:t>Contenidos interdisciplinarios.</w:t>
            </w:r>
          </w:p>
          <w:p>
            <w:pPr>
              <w:pStyle w:val="ListBullet"/>
              <w:spacing w:after="20"/>
              <w:ind w:left="198" w:hanging="170"/>
            </w:pPr>
            <w:r>
              <w:rPr>
                <w:b w:val="0"/>
                <w:i w:val="0"/>
                <w:sz w:val="18"/>
              </w:rPr>
              <w:t>Aspectos de interés global.</w:t>
            </w:r>
          </w:p>
          <w:p>
            <w:pPr>
              <w:pStyle w:val="ListBullet"/>
              <w:spacing w:after="20"/>
              <w:ind w:left="198" w:hanging="170"/>
            </w:pPr>
            <w:r>
              <w:rPr>
                <w:b w:val="0"/>
                <w:i w:val="0"/>
                <w:sz w:val="18"/>
              </w:rPr>
              <w:t>Cultura de otros países.</w:t>
            </w:r>
          </w:p>
          <w:p>
            <w:pPr>
              <w:pStyle w:val="ListBullet"/>
              <w:spacing w:after="20"/>
              <w:ind w:left="198" w:hanging="170"/>
            </w:pPr>
            <w:r>
              <w:rPr>
                <w:b w:val="0"/>
                <w:i w:val="0"/>
                <w:sz w:val="18"/>
              </w:rPr>
              <w:t>Textos leídos.</w:t>
            </w:r>
          </w:p>
        </w:tc>
      </w:tr>
      <w:tr>
        <w:trPr>
          <w:cantSplit/>
        </w:trPr>
        <w:tc>
          <w:tcPr>
            <w:tcW w:type="dxa" w:w="1701"/>
          </w:tcPr>
          <w:p>
            <w:r>
              <w:rPr>
                <w:b/>
                <w:i w:val="0"/>
                <w:sz w:val="18"/>
              </w:rPr>
              <w:t>OA 14</w:t>
            </w:r>
          </w:p>
          <w:p>
            <w:r>
              <w:rPr>
                <w:b w:val="0"/>
                <w:i w:val="0"/>
                <w:color w:val="595959"/>
                <w:sz w:val="14"/>
              </w:rPr>
              <w:t>(B 243 · P 82)</w:t>
            </w:r>
          </w:p>
        </w:tc>
        <w:tc>
          <w:tcPr>
            <w:tcW w:type="dxa" w:w="14967"/>
          </w:tcPr>
          <w:p>
            <w:r>
              <w:rPr>
                <w:b w:val="0"/>
                <w:i w:val="0"/>
                <w:sz w:val="18"/>
              </w:rPr>
              <w:t>Escribir una variedad de textos, como cuentos, correos electrónicos, folletos, rimas, descripciones, biografías, instrucciones, artículos, cartas, resúmenes y diario personal (journal), utilizando los pasos del proceso de escritura (organizar ideas, redactar, revisar, editar, publicar), ocasionalmente con apoyo de acuerdo a un criterio de evaluación, recurriendo a herramientas como el procesador de textos y diccionario en línea.</w:t>
            </w:r>
          </w:p>
        </w:tc>
      </w:tr>
      <w:tr>
        <w:trPr>
          <w:cantSplit/>
        </w:trPr>
        <w:tc>
          <w:tcPr>
            <w:tcW w:type="dxa" w:w="1701"/>
          </w:tcPr>
          <w:p>
            <w:r>
              <w:rPr>
                <w:b/>
                <w:i w:val="0"/>
                <w:sz w:val="18"/>
              </w:rPr>
              <w:t>OA 15</w:t>
            </w:r>
          </w:p>
          <w:p>
            <w:r>
              <w:rPr>
                <w:b w:val="0"/>
                <w:i w:val="0"/>
                <w:color w:val="595959"/>
                <w:sz w:val="14"/>
              </w:rPr>
              <w:t>(B 243 · P 82)</w:t>
            </w:r>
          </w:p>
        </w:tc>
        <w:tc>
          <w:tcPr>
            <w:tcW w:type="dxa" w:w="14967"/>
          </w:tcPr>
          <w:p>
            <w:r>
              <w:rPr>
                <w:b w:val="0"/>
                <w:i w:val="0"/>
                <w:sz w:val="18"/>
              </w:rPr>
              <w:t>Escribir para explicar, expresar opiniones y narrar, usando:</w:t>
            </w:r>
          </w:p>
          <w:p>
            <w:pPr>
              <w:pStyle w:val="ListBullet"/>
              <w:spacing w:after="20"/>
              <w:ind w:left="198" w:hanging="170"/>
            </w:pPr>
            <w:r>
              <w:rPr>
                <w:b w:val="0"/>
                <w:i w:val="0"/>
                <w:sz w:val="18"/>
              </w:rPr>
              <w:t>Variedad de palabras, oraciones y estructuras aprendidas y de otros contextos, conectores variados.</w:t>
            </w:r>
          </w:p>
          <w:p>
            <w:pPr>
              <w:pStyle w:val="ListBullet"/>
              <w:spacing w:after="20"/>
              <w:ind w:left="198" w:hanging="170"/>
            </w:pPr>
            <w:r>
              <w:rPr>
                <w:b w:val="0"/>
                <w:i w:val="0"/>
                <w:sz w:val="18"/>
              </w:rPr>
              <w:t>Correcta ortografía de palabras de uso frecuente en forma consistente.</w:t>
            </w:r>
          </w:p>
          <w:p>
            <w:pPr>
              <w:pStyle w:val="ListBullet"/>
              <w:spacing w:after="20"/>
              <w:ind w:left="198" w:hanging="170"/>
            </w:pPr>
            <w:r>
              <w:rPr>
                <w:b w:val="0"/>
                <w:i w:val="0"/>
                <w:sz w:val="18"/>
              </w:rPr>
              <w:t>Puntuación apropiada (apóstrofe).</w:t>
            </w:r>
          </w:p>
        </w:tc>
      </w:tr>
      <w:tr>
        <w:trPr>
          <w:cantSplit/>
        </w:trPr>
        <w:tc>
          <w:tcPr>
            <w:tcW w:type="dxa" w:w="1701"/>
          </w:tcPr>
          <w:p>
            <w:r>
              <w:rPr>
                <w:b/>
                <w:i w:val="0"/>
                <w:sz w:val="18"/>
              </w:rPr>
              <w:t>OA 16</w:t>
            </w:r>
          </w:p>
          <w:p>
            <w:r>
              <w:rPr>
                <w:b w:val="0"/>
                <w:i w:val="0"/>
                <w:color w:val="595959"/>
                <w:sz w:val="14"/>
              </w:rPr>
              <w:t>(B 243 · P 83)</w:t>
            </w:r>
          </w:p>
        </w:tc>
        <w:tc>
          <w:tcPr>
            <w:tcW w:type="dxa" w:w="14967"/>
          </w:tcPr>
          <w:p>
            <w:r>
              <w:rPr>
                <w:b w:val="0"/>
                <w:i w:val="0"/>
                <w:sz w:val="18"/>
              </w:rPr>
              <w:t>Demostrar conocimiento y uso del lenguaje en sus textos escritos por medio de las siguiente funciones:</w:t>
            </w:r>
          </w:p>
          <w:p>
            <w:pPr>
              <w:pStyle w:val="ListBullet"/>
              <w:spacing w:after="20"/>
              <w:ind w:left="198" w:hanging="170"/>
            </w:pPr>
            <w:r>
              <w:rPr>
                <w:b w:val="0"/>
                <w:i w:val="0"/>
                <w:sz w:val="18"/>
              </w:rPr>
              <w:t>Expresar cantidades, contar y enumerar; por ejemplo: two/four thousand/one million; enough/no money/time.</w:t>
            </w:r>
          </w:p>
          <w:p>
            <w:pPr>
              <w:pStyle w:val="ListBullet"/>
              <w:spacing w:after="20"/>
              <w:ind w:left="198" w:hanging="170"/>
            </w:pPr>
            <w:r>
              <w:rPr>
                <w:b w:val="0"/>
                <w:i w:val="0"/>
                <w:sz w:val="18"/>
              </w:rPr>
              <w:t>Identificar y describir lugares, ocupaciones y personas (cualidades); por ejemplo: it’s very busy/crowded/colorful/cheerful; he is interested in…/it is interesting; he is a teacher/pianist/waitress; she is good at…; he is/responsible/irresponsible/respectful/disrespectful.</w:t>
            </w:r>
          </w:p>
          <w:p>
            <w:pPr>
              <w:pStyle w:val="ListBullet"/>
              <w:spacing w:after="20"/>
              <w:ind w:left="198" w:hanging="170"/>
            </w:pPr>
            <w:r>
              <w:rPr>
                <w:b w:val="0"/>
                <w:i w:val="0"/>
                <w:sz w:val="18"/>
              </w:rPr>
              <w:t>Expresarse con claridad usando palabras y expresiones de uso común, sinónimos y palabras compuestas; por ejemplo: part-time job; apply for a job; chopstick.</w:t>
            </w:r>
          </w:p>
          <w:p>
            <w:pPr>
              <w:pStyle w:val="ListBullet"/>
              <w:spacing w:after="20"/>
              <w:ind w:left="198" w:hanging="170"/>
            </w:pPr>
            <w:r>
              <w:rPr>
                <w:b w:val="0"/>
                <w:i w:val="0"/>
                <w:sz w:val="18"/>
              </w:rPr>
              <w:t>Identificar y describir objetos en detalle; por ejemplo: it’s an old wooden musical instrument.</w:t>
            </w:r>
          </w:p>
          <w:p>
            <w:pPr>
              <w:pStyle w:val="ListBullet"/>
              <w:spacing w:after="20"/>
              <w:ind w:left="198" w:hanging="170"/>
            </w:pPr>
            <w:r>
              <w:rPr>
                <w:b w:val="0"/>
                <w:i w:val="0"/>
                <w:sz w:val="18"/>
              </w:rPr>
              <w:t>Expresar opiniones y hacer referencia a las opiniones de otros; por ejemplo: In my opinion…; according to…</w:t>
            </w:r>
          </w:p>
          <w:p>
            <w:pPr>
              <w:pStyle w:val="ListBullet"/>
              <w:spacing w:after="20"/>
              <w:ind w:left="198" w:hanging="170"/>
            </w:pPr>
            <w:r>
              <w:rPr>
                <w:b w:val="0"/>
                <w:i w:val="0"/>
                <w:sz w:val="18"/>
              </w:rPr>
              <w:t>Señalar frecuencia, grado y tiempo de acciones; por ejemplo: he has worked here since 2010; I studied French five years ago; I go to the bank once a month; she is quite shy.</w:t>
            </w:r>
          </w:p>
          <w:p>
            <w:pPr>
              <w:pStyle w:val="ListBullet"/>
              <w:spacing w:after="20"/>
              <w:ind w:left="198" w:hanging="170"/>
            </w:pPr>
            <w:r>
              <w:rPr>
                <w:b w:val="0"/>
                <w:i w:val="0"/>
                <w:sz w:val="18"/>
              </w:rPr>
              <w:t>Describir hábitos pasados; por ejemplo: I used to work at the airport but now I work at a school.</w:t>
            </w:r>
          </w:p>
          <w:p>
            <w:pPr>
              <w:pStyle w:val="ListBullet"/>
              <w:spacing w:after="20"/>
              <w:ind w:left="198" w:hanging="170"/>
            </w:pPr>
            <w:r>
              <w:rPr>
                <w:b w:val="0"/>
                <w:i w:val="0"/>
                <w:sz w:val="18"/>
              </w:rPr>
              <w:t>Describir acciones pasadas que continúan en el presente; por ejemplo: I have saved money to buy a bike.</w:t>
            </w:r>
          </w:p>
          <w:p>
            <w:pPr>
              <w:pStyle w:val="ListBullet"/>
              <w:spacing w:after="20"/>
              <w:ind w:left="198" w:hanging="170"/>
            </w:pPr>
            <w:r>
              <w:rPr>
                <w:b w:val="0"/>
                <w:i w:val="0"/>
                <w:sz w:val="18"/>
              </w:rPr>
              <w:t>Solicitar y dar información sobre duración de una actividad; por ejemplo: How long have you been friends? for 2 years/since 2010.</w:t>
            </w:r>
          </w:p>
          <w:p>
            <w:pPr>
              <w:pStyle w:val="ListBullet"/>
              <w:spacing w:after="20"/>
              <w:ind w:left="198" w:hanging="170"/>
            </w:pPr>
            <w:r>
              <w:rPr>
                <w:b w:val="0"/>
                <w:i w:val="0"/>
                <w:sz w:val="18"/>
              </w:rPr>
              <w:t>Entregar información esencial o adicional; por ejemplo: Simon is the boy who lives next door; the science book, which I borrowed from the library, is very interesting</w:t>
            </w:r>
          </w:p>
          <w:p>
            <w:pPr>
              <w:pStyle w:val="ListBullet"/>
              <w:spacing w:after="20"/>
              <w:ind w:left="198" w:hanging="170"/>
            </w:pPr>
            <w:r>
              <w:rPr>
                <w:b w:val="0"/>
                <w:i w:val="0"/>
                <w:sz w:val="18"/>
              </w:rPr>
              <w:t>Unir ideas; por ejemplo: although it’s cheap, I’m not sure; come early so that we can talk; both Luis and Tomás are my neighbors; and last...</w:t>
            </w:r>
          </w:p>
          <w:p>
            <w:pPr>
              <w:pStyle w:val="ListBullet"/>
              <w:spacing w:after="20"/>
              <w:ind w:left="198" w:hanging="170"/>
            </w:pPr>
            <w:r>
              <w:rPr>
                <w:b w:val="0"/>
                <w:i w:val="0"/>
                <w:sz w:val="18"/>
              </w:rPr>
              <w:t>Describir procesos y acciones realizadas en las que el agente es desconocido o no es importante; por ejemplo: the money was found on the floor; rooms are cleaned daily; plastic is produced from oil.</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84)</w:t>
            </w:r>
          </w:p>
        </w:tc>
        <w:tc>
          <w:tcPr>
            <w:tcW w:type="dxa" w:w="14967"/>
          </w:tcPr>
          <w:p>
            <w:r>
              <w:rPr>
                <w:b w:val="0"/>
                <w:i w:val="0"/>
                <w:sz w:val="18"/>
              </w:rPr>
              <w:t>Manifestar una actitud positiva frente a sí mismo y sus capacidades para aprender y usar el idioma, valorando, a la vez, los logros de los demás.</w:t>
            </w:r>
          </w:p>
        </w:tc>
      </w:tr>
      <w:tr>
        <w:trPr>
          <w:cantSplit/>
        </w:trPr>
        <w:tc>
          <w:tcPr>
            <w:tcW w:type="dxa" w:w="1701"/>
          </w:tcPr>
          <w:p>
            <w:r>
              <w:rPr>
                <w:b/>
                <w:i w:val="0"/>
                <w:sz w:val="18"/>
              </w:rPr>
              <w:t>OA B</w:t>
            </w:r>
          </w:p>
          <w:p>
            <w:r>
              <w:rPr>
                <w:b w:val="0"/>
                <w:i w:val="0"/>
                <w:color w:val="595959"/>
                <w:sz w:val="14"/>
              </w:rPr>
              <w:t>(P 84)</w:t>
            </w:r>
          </w:p>
        </w:tc>
        <w:tc>
          <w:tcPr>
            <w:tcW w:type="dxa" w:w="14967"/>
          </w:tcPr>
          <w:p>
            <w:r>
              <w:rPr>
                <w:b w:val="0"/>
                <w:i w:val="0"/>
                <w:sz w:val="18"/>
              </w:rPr>
              <w:t>Desarrollar una conciencia cultural o comprensión intercultural demostrando respeto, interés y tolerancia por otras culturas y por la propia, y valorando su aporte al conocimiento.</w:t>
            </w:r>
          </w:p>
        </w:tc>
      </w:tr>
      <w:tr>
        <w:trPr>
          <w:cantSplit/>
        </w:trPr>
        <w:tc>
          <w:tcPr>
            <w:tcW w:type="dxa" w:w="1701"/>
          </w:tcPr>
          <w:p>
            <w:r>
              <w:rPr>
                <w:b/>
                <w:i w:val="0"/>
                <w:sz w:val="18"/>
              </w:rPr>
              <w:t>OA C</w:t>
            </w:r>
          </w:p>
          <w:p>
            <w:r>
              <w:rPr>
                <w:b w:val="0"/>
                <w:i w:val="0"/>
                <w:color w:val="595959"/>
                <w:sz w:val="14"/>
              </w:rPr>
              <w:t>(P 84)</w:t>
            </w:r>
          </w:p>
        </w:tc>
        <w:tc>
          <w:tcPr>
            <w:tcW w:type="dxa" w:w="14967"/>
          </w:tcPr>
          <w:p>
            <w:r>
              <w:rPr>
                <w:b w:val="0"/>
                <w:i w:val="0"/>
                <w:sz w:val="18"/>
              </w:rPr>
              <w:t>Demostrar interés por el aprendizaje continuo e independiente como parte de un proyecto personal y para contribuir a la sociedad.</w:t>
            </w:r>
          </w:p>
        </w:tc>
      </w:tr>
      <w:tr>
        <w:trPr>
          <w:cantSplit/>
        </w:trPr>
        <w:tc>
          <w:tcPr>
            <w:tcW w:type="dxa" w:w="1701"/>
          </w:tcPr>
          <w:p>
            <w:r>
              <w:rPr>
                <w:b/>
                <w:i w:val="0"/>
                <w:sz w:val="18"/>
              </w:rPr>
              <w:t>OA D</w:t>
            </w:r>
          </w:p>
          <w:p>
            <w:r>
              <w:rPr>
                <w:b w:val="0"/>
                <w:i w:val="0"/>
                <w:color w:val="595959"/>
                <w:sz w:val="14"/>
              </w:rPr>
              <w:t>(P 84)</w:t>
            </w:r>
          </w:p>
        </w:tc>
        <w:tc>
          <w:tcPr>
            <w:tcW w:type="dxa" w:w="14967"/>
          </w:tcPr>
          <w:p>
            <w:r>
              <w:rPr>
                <w:b w:val="0"/>
                <w:i w:val="0"/>
                <w:sz w:val="18"/>
              </w:rPr>
              <w:t>Trabajar responsablemente en forma proactiva y colaborativa con una meta en común, y demostrando respeto por los intereses e ideas de los demás.</w:t>
            </w:r>
          </w:p>
        </w:tc>
      </w:tr>
      <w:tr>
        <w:trPr>
          <w:cantSplit/>
        </w:trPr>
        <w:tc>
          <w:tcPr>
            <w:tcW w:type="dxa" w:w="1701"/>
          </w:tcPr>
          <w:p>
            <w:r>
              <w:rPr>
                <w:b/>
                <w:i w:val="0"/>
                <w:sz w:val="18"/>
              </w:rPr>
              <w:t>OA E</w:t>
            </w:r>
          </w:p>
          <w:p>
            <w:r>
              <w:rPr>
                <w:b w:val="0"/>
                <w:i w:val="0"/>
                <w:color w:val="595959"/>
                <w:sz w:val="14"/>
              </w:rPr>
              <w:t>(P 84)</w:t>
            </w:r>
          </w:p>
        </w:tc>
        <w:tc>
          <w:tcPr>
            <w:tcW w:type="dxa" w:w="14967"/>
          </w:tcPr>
          <w:p>
            <w:r>
              <w:rPr>
                <w:b w:val="0"/>
                <w:i w:val="0"/>
                <w:sz w:val="18"/>
              </w:rPr>
              <w:t>Usar de manera responsable y efectiva las tecnologías de la comunicación en la obtención de información y la creación de textos,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Inglés 1°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Idioma Extranjero: Inglés · 1°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Idioma Extranjero: Inglés · 1° medio</dc:title>
  <dc:subject/>
  <dc:creator/>
  <cp:keywords/>
  <dc:description>Generado el 2026-10-23 desde programa_ingles_1medio.pdf (sha256 95645063264e) con plantilla_anual.md v1.0.</dc:description>
  <cp:lastModifiedBy/>
  <cp:revision>1</cp:revision>
  <dcterms:created xsi:type="dcterms:W3CDTF">2013-12-23T23:15:00Z</dcterms:created>
  <dcterms:modified xsi:type="dcterms:W3CDTF">2013-12-23T23:15:00Z</dcterms:modified>
  <cp:category/>
</cp:coreProperties>
</file>