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b/>
          <w:i w:val="0"/>
          <w:sz w:val="32"/>
        </w:rPr>
        <w:t>PLANIFICACIÓN ANUAL 2027</w:t>
      </w:r>
    </w:p>
    <w:p>
      <w:pPr>
        <w:spacing w:after="120"/>
        <w:jc w:val="center"/>
      </w:pPr>
      <w:r>
        <w:rPr>
          <w:b w:val="0"/>
          <w:i w:val="0"/>
          <w:color w:val="595959"/>
          <w:sz w:val="24"/>
        </w:rPr>
        <w:t>Lengua y Literatura · 1° medio</w:t>
      </w:r>
    </w:p>
    <w:p>
      <w:pPr>
        <w:pStyle w:val="Heading1"/>
      </w:pPr>
      <w:r>
        <w:t>A. Identificación</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814"/>
        <w:gridCol w:w="6520"/>
        <w:gridCol w:w="1814"/>
        <w:gridCol w:w="6520"/>
      </w:tblGrid>
      <w:tr>
        <w:tc>
          <w:tcPr>
            <w:tcW w:type="dxa" w:w="1814"/>
          </w:tcPr>
          <w:p>
            <w:r>
              <w:rPr>
                <w:b/>
                <w:i w:val="0"/>
                <w:sz w:val="18"/>
              </w:rPr>
              <w:t>Establecimiento</w:t>
            </w:r>
          </w:p>
        </w:tc>
        <w:tc>
          <w:tcPr>
            <w:tcW w:type="dxa" w:w="6520"/>
          </w:tcPr>
          <w:p>
            <w:r>
              <w:rPr>
                <w:b w:val="0"/>
                <w:i w:val="0"/>
                <w:color w:val="8C8C8C"/>
                <w:sz w:val="18"/>
              </w:rPr>
              <w:t>[Completar]</w:t>
            </w:r>
          </w:p>
        </w:tc>
        <w:tc>
          <w:tcPr>
            <w:tcW w:type="dxa" w:w="1814"/>
          </w:tcPr>
          <w:p>
            <w:r>
              <w:rPr>
                <w:b/>
                <w:i w:val="0"/>
                <w:sz w:val="18"/>
              </w:rPr>
              <w:t>Asignatura</w:t>
            </w:r>
          </w:p>
        </w:tc>
        <w:tc>
          <w:tcPr>
            <w:tcW w:type="dxa" w:w="6520"/>
          </w:tcPr>
          <w:p>
            <w:r>
              <w:rPr>
                <w:b w:val="0"/>
                <w:i w:val="0"/>
                <w:sz w:val="18"/>
              </w:rPr>
              <w:t>Lengua y Literatura</w:t>
            </w:r>
          </w:p>
        </w:tc>
      </w:tr>
      <w:tr>
        <w:tc>
          <w:tcPr>
            <w:tcW w:type="dxa" w:w="1814"/>
          </w:tcPr>
          <w:p>
            <w:r>
              <w:rPr>
                <w:b/>
                <w:i w:val="0"/>
                <w:sz w:val="18"/>
              </w:rPr>
              <w:t>RBD</w:t>
            </w:r>
          </w:p>
        </w:tc>
        <w:tc>
          <w:tcPr>
            <w:tcW w:type="dxa" w:w="6520"/>
          </w:tcPr>
          <w:p>
            <w:r>
              <w:rPr>
                <w:b w:val="0"/>
                <w:i w:val="0"/>
                <w:color w:val="8C8C8C"/>
                <w:sz w:val="18"/>
              </w:rPr>
              <w:t>[Completar]</w:t>
            </w:r>
          </w:p>
        </w:tc>
        <w:tc>
          <w:tcPr>
            <w:tcW w:type="dxa" w:w="1814"/>
          </w:tcPr>
          <w:p>
            <w:r>
              <w:rPr>
                <w:b/>
                <w:i w:val="0"/>
                <w:sz w:val="18"/>
              </w:rPr>
              <w:t>Curso</w:t>
            </w:r>
          </w:p>
        </w:tc>
        <w:tc>
          <w:tcPr>
            <w:tcW w:type="dxa" w:w="6520"/>
          </w:tcPr>
          <w:p>
            <w:r>
              <w:rPr>
                <w:b w:val="0"/>
                <w:i w:val="0"/>
                <w:color w:val="8C8C8C"/>
                <w:sz w:val="18"/>
              </w:rPr>
              <w:t>1° medio [Completar]</w:t>
            </w:r>
          </w:p>
        </w:tc>
      </w:tr>
      <w:tr>
        <w:tc>
          <w:tcPr>
            <w:tcW w:type="dxa" w:w="1814"/>
          </w:tcPr>
          <w:p>
            <w:r>
              <w:rPr>
                <w:b/>
                <w:i w:val="0"/>
                <w:sz w:val="18"/>
              </w:rPr>
              <w:t>Comuna / Región</w:t>
            </w:r>
          </w:p>
        </w:tc>
        <w:tc>
          <w:tcPr>
            <w:tcW w:type="dxa" w:w="6520"/>
          </w:tcPr>
          <w:p>
            <w:r>
              <w:rPr>
                <w:b w:val="0"/>
                <w:i w:val="0"/>
                <w:color w:val="8C8C8C"/>
                <w:sz w:val="18"/>
              </w:rPr>
              <w:t>[Completar], [Completar]</w:t>
            </w:r>
          </w:p>
        </w:tc>
        <w:tc>
          <w:tcPr>
            <w:tcW w:type="dxa" w:w="1814"/>
          </w:tcPr>
          <w:p>
            <w:r>
              <w:rPr>
                <w:b/>
                <w:i w:val="0"/>
                <w:sz w:val="18"/>
              </w:rPr>
              <w:t>Año escolar</w:t>
            </w:r>
          </w:p>
        </w:tc>
        <w:tc>
          <w:tcPr>
            <w:tcW w:type="dxa" w:w="6520"/>
          </w:tcPr>
          <w:p>
            <w:r>
              <w:rPr>
                <w:b w:val="0"/>
                <w:i w:val="0"/>
                <w:sz w:val="18"/>
              </w:rPr>
              <w:t>2027</w:t>
            </w:r>
          </w:p>
        </w:tc>
      </w:tr>
      <w:tr>
        <w:tc>
          <w:tcPr>
            <w:tcW w:type="dxa" w:w="1814"/>
          </w:tcPr>
          <w:p>
            <w:r>
              <w:rPr>
                <w:b/>
                <w:i w:val="0"/>
                <w:sz w:val="18"/>
              </w:rPr>
              <w:t>Docente</w:t>
            </w:r>
          </w:p>
        </w:tc>
        <w:tc>
          <w:tcPr>
            <w:tcW w:type="dxa" w:w="6520"/>
          </w:tcPr>
          <w:p>
            <w:r>
              <w:rPr>
                <w:b w:val="0"/>
                <w:i w:val="0"/>
                <w:color w:val="8C8C8C"/>
                <w:sz w:val="18"/>
              </w:rPr>
              <w:t>[Completar]</w:t>
            </w:r>
          </w:p>
        </w:tc>
        <w:tc>
          <w:tcPr>
            <w:tcW w:type="dxa" w:w="1814"/>
          </w:tcPr>
          <w:p>
            <w:r>
              <w:rPr>
                <w:b/>
                <w:i w:val="0"/>
                <w:sz w:val="18"/>
              </w:rPr>
              <w:t>Horas</w:t>
            </w:r>
          </w:p>
        </w:tc>
        <w:tc>
          <w:tcPr>
            <w:tcW w:type="dxa" w:w="6520"/>
          </w:tcPr>
          <w:p>
            <w:r>
              <w:rPr>
                <w:b w:val="0"/>
                <w:i w:val="0"/>
                <w:sz w:val="18"/>
              </w:rPr>
              <w:t>6 h pedagógicas semanales · 228 h anuales (38 semanas)</w:t>
            </w:r>
          </w:p>
        </w:tc>
      </w:tr>
      <w:tr>
        <w:tc>
          <w:tcPr>
            <w:tcW w:type="dxa" w:w="1814"/>
          </w:tcPr>
          <w:p>
            <w:r>
              <w:rPr>
                <w:b/>
                <w:i w:val="0"/>
                <w:sz w:val="18"/>
              </w:rPr>
              <w:t>Correo</w:t>
            </w:r>
          </w:p>
        </w:tc>
        <w:tc>
          <w:tcPr>
            <w:tcW w:type="dxa" w:w="6520"/>
          </w:tcPr>
          <w:p>
            <w:r>
              <w:rPr>
                <w:b w:val="0"/>
                <w:i w:val="0"/>
                <w:color w:val="8C8C8C"/>
                <w:sz w:val="18"/>
              </w:rPr>
              <w:t>[Completar]</w:t>
            </w:r>
          </w:p>
        </w:tc>
        <w:tc>
          <w:tcPr>
            <w:tcW w:type="dxa" w:w="1814"/>
          </w:tcPr>
          <w:p>
            <w:r>
              <w:rPr>
                <w:b/>
                <w:i w:val="0"/>
                <w:sz w:val="18"/>
              </w:rPr>
              <w:t>Marco curricular</w:t>
            </w:r>
          </w:p>
        </w:tc>
        <w:tc>
          <w:tcPr>
            <w:tcW w:type="dxa" w:w="6520"/>
          </w:tcPr>
          <w:p>
            <w:r>
              <w:rPr>
                <w:b w:val="0"/>
                <w:i w:val="0"/>
                <w:sz w:val="18"/>
              </w:rPr>
              <w:t>Bases Curriculares DS 614/2013 y DS 369/2015 · Programa de Estudio Decreto Exento N° 1264/2016</w:t>
            </w:r>
          </w:p>
        </w:tc>
      </w:tr>
    </w:tbl>
    <w:p>
      <w:pPr>
        <w:pStyle w:val="Heading1"/>
      </w:pPr>
      <w:r>
        <w:t>B. Fundamentación</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3402"/>
        <w:gridCol w:w="13266"/>
      </w:tblGrid>
      <w:tr>
        <w:tc>
          <w:tcPr>
            <w:tcW w:type="dxa" w:w="3402"/>
          </w:tcPr>
          <w:p>
            <w:r>
              <w:rPr>
                <w:b/>
                <w:i w:val="0"/>
                <w:sz w:val="18"/>
              </w:rPr>
              <w:t>Propósito de la asignatura en el nivel</w:t>
            </w:r>
          </w:p>
        </w:tc>
        <w:tc>
          <w:tcPr>
            <w:tcW w:type="dxa" w:w="13266"/>
          </w:tcPr>
          <w:p>
            <w:r/>
            <w:r>
              <w:rPr>
                <w:b/>
                <w:i/>
                <w:color w:val="595959"/>
                <w:sz w:val="18"/>
              </w:rPr>
              <w:t xml:space="preserve">Sugerencia — revisar: </w:t>
            </w:r>
            <w:r>
              <w:rPr>
                <w:b w:val="0"/>
                <w:i/>
                <w:color w:val="595959"/>
                <w:sz w:val="18"/>
              </w:rPr>
              <w:t>En 1° medio, los estudiantes leen y analizan obras narrativas, líricas y dramáticas y textos argumentativos y de los medios de comunicación, desarrollan su escritura y comunicación oral, e investigan, para formarse como lectores críticos y ciudadanos que participan con argumentos en la sociedad.</w:t>
            </w:r>
          </w:p>
        </w:tc>
      </w:tr>
      <w:tr>
        <w:tc>
          <w:tcPr>
            <w:tcW w:type="dxa" w:w="3402"/>
          </w:tcPr>
          <w:p>
            <w:r>
              <w:rPr>
                <w:b/>
                <w:i w:val="0"/>
                <w:sz w:val="18"/>
              </w:rPr>
              <w:t>Vínculo con el PEI / sellos del establecimiento</w:t>
            </w:r>
          </w:p>
        </w:tc>
        <w:tc>
          <w:tcPr>
            <w:tcW w:type="dxa" w:w="13266"/>
          </w:tcPr>
          <w:p>
            <w:r>
              <w:rPr>
                <w:b w:val="0"/>
                <w:i/>
                <w:color w:val="8C8C8C"/>
                <w:sz w:val="18"/>
              </w:rPr>
              <w:t>Completar por el docente</w:t>
            </w:r>
          </w:p>
        </w:tc>
      </w:tr>
      <w:tr>
        <w:tc>
          <w:tcPr>
            <w:tcW w:type="dxa" w:w="3402"/>
          </w:tcPr>
          <w:p>
            <w:r>
              <w:rPr>
                <w:b/>
                <w:i w:val="0"/>
                <w:sz w:val="18"/>
              </w:rPr>
              <w:t>Diagnóstico del curso</w:t>
            </w:r>
          </w:p>
        </w:tc>
        <w:tc>
          <w:tcPr>
            <w:tcW w:type="dxa" w:w="13266"/>
          </w:tcPr>
          <w:p>
            <w:r>
              <w:rPr>
                <w:b w:val="0"/>
                <w:i/>
                <w:color w:val="8C8C8C"/>
                <w:sz w:val="18"/>
              </w:rPr>
              <w:t>Completar por el docente</w:t>
            </w:r>
          </w:p>
        </w:tc>
      </w:tr>
    </w:tbl>
    <w:p>
      <w:pPr>
        <w:pStyle w:val="Heading1"/>
      </w:pPr>
      <w:r>
        <w:t>C. Visión general del año</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01"/>
        <w:gridCol w:w="5102"/>
        <w:gridCol w:w="5329"/>
        <w:gridCol w:w="2268"/>
        <w:gridCol w:w="2268"/>
      </w:tblGrid>
      <w:tr>
        <w:trPr>
          <w:tblHeader w:val="true"/>
          <w:cantSplit/>
        </w:trPr>
        <w:tc>
          <w:tcPr>
            <w:tcW w:type="dxa" w:w="1701"/>
          </w:tcPr>
          <w:p>
            <w:pPr>
              <w:keepNext/>
            </w:pPr>
            <w:r/>
            <w:r>
              <w:rPr>
                <w:b/>
                <w:i w:val="0"/>
                <w:sz w:val="18"/>
              </w:rPr>
              <w:t>Semestre</w:t>
            </w:r>
          </w:p>
        </w:tc>
        <w:tc>
          <w:tcPr>
            <w:tcW w:type="dxa" w:w="5102"/>
          </w:tcPr>
          <w:p>
            <w:pPr>
              <w:keepNext/>
            </w:pPr>
            <w:r/>
            <w:r>
              <w:rPr>
                <w:b/>
                <w:i w:val="0"/>
                <w:sz w:val="18"/>
              </w:rPr>
              <w:t>Unidad</w:t>
            </w:r>
          </w:p>
        </w:tc>
        <w:tc>
          <w:tcPr>
            <w:tcW w:type="dxa" w:w="5329"/>
          </w:tcPr>
          <w:p>
            <w:pPr>
              <w:keepNext/>
            </w:pPr>
            <w:r/>
            <w:r>
              <w:rPr>
                <w:b/>
                <w:i w:val="0"/>
                <w:sz w:val="18"/>
              </w:rPr>
              <w:t>Período (sugerido)</w:t>
            </w:r>
          </w:p>
        </w:tc>
        <w:tc>
          <w:tcPr>
            <w:tcW w:type="dxa" w:w="2268"/>
          </w:tcPr>
          <w:p>
            <w:pPr>
              <w:keepNext/>
            </w:pPr>
            <w:r/>
            <w:r>
              <w:rPr>
                <w:b/>
                <w:i w:val="0"/>
                <w:sz w:val="18"/>
              </w:rPr>
              <w:t>Semanas aprox.</w:t>
            </w:r>
          </w:p>
        </w:tc>
        <w:tc>
          <w:tcPr>
            <w:tcW w:type="dxa" w:w="2268"/>
          </w:tcPr>
          <w:p>
            <w:pPr>
              <w:keepNext/>
            </w:pPr>
            <w:r/>
            <w:r>
              <w:rPr>
                <w:b/>
                <w:i w:val="0"/>
                <w:sz w:val="18"/>
              </w:rPr>
              <w:t>Horas pedagógicas</w:t>
            </w:r>
          </w:p>
        </w:tc>
      </w:tr>
      <w:tr>
        <w:trPr>
          <w:cantSplit/>
        </w:trPr>
        <w:tc>
          <w:tcPr>
            <w:tcW w:type="dxa" w:w="1701"/>
          </w:tcPr>
          <w:p>
            <w:pPr>
              <w:keepNext/>
            </w:pPr>
            <w:r>
              <w:rPr>
                <w:b w:val="0"/>
                <w:i w:val="0"/>
                <w:sz w:val="18"/>
              </w:rPr>
              <w:t>Semestre 1</w:t>
            </w:r>
          </w:p>
        </w:tc>
        <w:tc>
          <w:tcPr>
            <w:tcW w:type="dxa" w:w="5102"/>
          </w:tcPr>
          <w:p>
            <w:pPr>
              <w:keepNext/>
            </w:pPr>
            <w:r>
              <w:rPr>
                <w:b w:val="0"/>
                <w:i w:val="0"/>
                <w:sz w:val="18"/>
              </w:rPr>
              <w:t>Unidad 1: La libertad como tema literario (narrativa y lírica)</w:t>
            </w:r>
          </w:p>
        </w:tc>
        <w:tc>
          <w:tcPr>
            <w:tcW w:type="dxa" w:w="5329"/>
          </w:tcPr>
          <w:p>
            <w:pPr>
              <w:keepNext/>
            </w:pPr>
            <w:r>
              <w:rPr>
                <w:b w:val="0"/>
                <w:i w:val="0"/>
                <w:sz w:val="18"/>
              </w:rPr>
              <w:t>Semanas 1 a 10</w:t>
            </w:r>
          </w:p>
        </w:tc>
        <w:tc>
          <w:tcPr>
            <w:tcW w:type="dxa" w:w="2268"/>
          </w:tcPr>
          <w:p>
            <w:pPr>
              <w:keepNext/>
            </w:pPr>
            <w:r>
              <w:rPr>
                <w:b w:val="0"/>
                <w:i w:val="0"/>
                <w:sz w:val="18"/>
              </w:rPr>
              <w:t>≈ 10</w:t>
            </w:r>
          </w:p>
        </w:tc>
        <w:tc>
          <w:tcPr>
            <w:tcW w:type="dxa" w:w="2268"/>
          </w:tcPr>
          <w:p>
            <w:pPr>
              <w:keepNext/>
            </w:pPr>
            <w:r>
              <w:rPr>
                <w:b w:val="0"/>
                <w:i w:val="0"/>
                <w:sz w:val="18"/>
              </w:rPr>
              <w:t>58</w:t>
            </w:r>
          </w:p>
        </w:tc>
      </w:tr>
      <w:tr>
        <w:trPr>
          <w:cantSplit/>
        </w:trPr>
        <w:tc>
          <w:tcPr>
            <w:tcW w:type="dxa" w:w="1701"/>
          </w:tcPr>
          <w:p>
            <w:pPr>
              <w:keepNext/>
            </w:pPr>
            <w:r>
              <w:rPr>
                <w:b w:val="0"/>
                <w:i w:val="0"/>
                <w:sz w:val="18"/>
              </w:rPr>
              <w:t>Semestre 1</w:t>
            </w:r>
          </w:p>
        </w:tc>
        <w:tc>
          <w:tcPr>
            <w:tcW w:type="dxa" w:w="5102"/>
          </w:tcPr>
          <w:p>
            <w:pPr>
              <w:keepNext/>
            </w:pPr>
            <w:r>
              <w:rPr>
                <w:b w:val="0"/>
                <w:i w:val="0"/>
                <w:sz w:val="18"/>
              </w:rPr>
              <w:t>Unidad 2: Ciudadanos y opinión (texto argumentativo)</w:t>
            </w:r>
          </w:p>
        </w:tc>
        <w:tc>
          <w:tcPr>
            <w:tcW w:type="dxa" w:w="5329"/>
          </w:tcPr>
          <w:p>
            <w:pPr>
              <w:keepNext/>
            </w:pPr>
            <w:r>
              <w:rPr>
                <w:b w:val="0"/>
                <w:i w:val="0"/>
                <w:sz w:val="18"/>
              </w:rPr>
              <w:t>Semanas 11 a 19</w:t>
            </w:r>
          </w:p>
        </w:tc>
        <w:tc>
          <w:tcPr>
            <w:tcW w:type="dxa" w:w="2268"/>
          </w:tcPr>
          <w:p>
            <w:pPr>
              <w:keepNext/>
            </w:pPr>
            <w:r>
              <w:rPr>
                <w:b w:val="0"/>
                <w:i w:val="0"/>
                <w:sz w:val="18"/>
              </w:rPr>
              <w:t>≈ 10</w:t>
            </w:r>
          </w:p>
        </w:tc>
        <w:tc>
          <w:tcPr>
            <w:tcW w:type="dxa" w:w="2268"/>
          </w:tcPr>
          <w:p>
            <w:pPr>
              <w:keepNext/>
            </w:pPr>
            <w:r>
              <w:rPr>
                <w:b w:val="0"/>
                <w:i w:val="0"/>
                <w:sz w:val="18"/>
              </w:rPr>
              <w:t>58</w:t>
            </w:r>
          </w:p>
        </w:tc>
      </w:tr>
      <w:tr>
        <w:trPr>
          <w:cantSplit/>
        </w:trPr>
        <w:tc>
          <w:tcPr>
            <w:tcW w:type="dxa" w:w="1701"/>
          </w:tcPr>
          <w:p>
            <w:pPr>
              <w:keepNext/>
            </w:pPr>
            <w:r>
              <w:rPr>
                <w:b w:val="0"/>
                <w:i w:val="0"/>
                <w:sz w:val="18"/>
              </w:rPr>
              <w:t>Semestre 2</w:t>
            </w:r>
          </w:p>
        </w:tc>
        <w:tc>
          <w:tcPr>
            <w:tcW w:type="dxa" w:w="5102"/>
          </w:tcPr>
          <w:p>
            <w:pPr>
              <w:keepNext/>
            </w:pPr>
            <w:r>
              <w:rPr>
                <w:b w:val="0"/>
                <w:i w:val="0"/>
                <w:sz w:val="18"/>
              </w:rPr>
              <w:t>Unidad 3: Relaciones humanas en el teatro y la literatura (género dramático)</w:t>
            </w:r>
          </w:p>
        </w:tc>
        <w:tc>
          <w:tcPr>
            <w:tcW w:type="dxa" w:w="5329"/>
          </w:tcPr>
          <w:p>
            <w:pPr>
              <w:keepNext/>
            </w:pPr>
            <w:r>
              <w:rPr>
                <w:b w:val="0"/>
                <w:i w:val="0"/>
                <w:sz w:val="18"/>
              </w:rPr>
              <w:t>Semanas 20 a 29</w:t>
            </w:r>
          </w:p>
        </w:tc>
        <w:tc>
          <w:tcPr>
            <w:tcW w:type="dxa" w:w="2268"/>
          </w:tcPr>
          <w:p>
            <w:pPr>
              <w:keepNext/>
            </w:pPr>
            <w:r>
              <w:rPr>
                <w:b w:val="0"/>
                <w:i w:val="0"/>
                <w:sz w:val="18"/>
              </w:rPr>
              <w:t>≈ 7</w:t>
            </w:r>
          </w:p>
        </w:tc>
        <w:tc>
          <w:tcPr>
            <w:tcW w:type="dxa" w:w="2268"/>
          </w:tcPr>
          <w:p>
            <w:pPr>
              <w:keepNext/>
            </w:pPr>
            <w:r>
              <w:rPr>
                <w:b w:val="0"/>
                <w:i w:val="0"/>
                <w:sz w:val="18"/>
              </w:rPr>
              <w:t>40</w:t>
            </w:r>
          </w:p>
        </w:tc>
      </w:tr>
      <w:tr>
        <w:trPr>
          <w:cantSplit/>
        </w:trPr>
        <w:tc>
          <w:tcPr>
            <w:tcW w:type="dxa" w:w="1701"/>
          </w:tcPr>
          <w:p>
            <w:pPr>
              <w:keepNext/>
            </w:pPr>
            <w:r>
              <w:rPr>
                <w:b w:val="0"/>
                <w:i w:val="0"/>
                <w:sz w:val="18"/>
              </w:rPr>
              <w:t>Semestre 2</w:t>
            </w:r>
          </w:p>
        </w:tc>
        <w:tc>
          <w:tcPr>
            <w:tcW w:type="dxa" w:w="5102"/>
          </w:tcPr>
          <w:p>
            <w:pPr>
              <w:keepNext/>
            </w:pPr>
            <w:r>
              <w:rPr>
                <w:b w:val="0"/>
                <w:i w:val="0"/>
                <w:sz w:val="18"/>
              </w:rPr>
              <w:t>Unidad 4: Comunicación y sociedad (medios de comunicación)</w:t>
            </w:r>
          </w:p>
        </w:tc>
        <w:tc>
          <w:tcPr>
            <w:tcW w:type="dxa" w:w="5329"/>
          </w:tcPr>
          <w:p>
            <w:pPr>
              <w:keepNext/>
            </w:pPr>
            <w:r>
              <w:rPr>
                <w:b w:val="0"/>
                <w:i w:val="0"/>
                <w:sz w:val="18"/>
              </w:rPr>
              <w:t>Semanas 30 a 38</w:t>
            </w:r>
          </w:p>
        </w:tc>
        <w:tc>
          <w:tcPr>
            <w:tcW w:type="dxa" w:w="2268"/>
          </w:tcPr>
          <w:p>
            <w:pPr>
              <w:keepNext/>
            </w:pPr>
            <w:r>
              <w:rPr>
                <w:b w:val="0"/>
                <w:i w:val="0"/>
                <w:sz w:val="18"/>
              </w:rPr>
              <w:t>≈ 7</w:t>
            </w:r>
          </w:p>
        </w:tc>
        <w:tc>
          <w:tcPr>
            <w:tcW w:type="dxa" w:w="2268"/>
          </w:tcPr>
          <w:p>
            <w:pPr>
              <w:keepNext/>
            </w:pPr>
            <w:r>
              <w:rPr>
                <w:b w:val="0"/>
                <w:i w:val="0"/>
                <w:sz w:val="18"/>
              </w:rPr>
              <w:t>40</w:t>
            </w:r>
          </w:p>
        </w:tc>
      </w:tr>
      <w:tr>
        <w:trPr>
          <w:cantSplit/>
        </w:trPr>
        <w:tc>
          <w:tcPr>
            <w:tcW w:type="dxa" w:w="14400"/>
            <w:gridSpan w:val="4"/>
          </w:tcPr>
          <w:p>
            <w:pPr>
              <w:keepNext/>
            </w:pPr>
            <w:r/>
            <w:r>
              <w:rPr>
                <w:b w:val="0"/>
                <w:i w:val="0"/>
                <w:sz w:val="18"/>
              </w:rPr>
              <w:t>Horas sin asignar en el Programa (diagnóstico, evaluaciones, imprevistos)</w:t>
            </w:r>
          </w:p>
        </w:tc>
        <w:tc>
          <w:tcPr>
            <w:tcW w:type="dxa" w:w="2268"/>
          </w:tcPr>
          <w:p>
            <w:pPr>
              <w:keepNext/>
            </w:pPr>
            <w:r>
              <w:rPr>
                <w:b w:val="0"/>
                <w:i w:val="0"/>
                <w:sz w:val="18"/>
              </w:rPr>
              <w:t>32</w:t>
            </w:r>
          </w:p>
        </w:tc>
      </w:tr>
      <w:tr>
        <w:tc>
          <w:tcPr>
            <w:tcW w:type="dxa" w:w="14400"/>
            <w:gridSpan w:val="4"/>
          </w:tcPr>
          <w:p>
            <w:r/>
            <w:r>
              <w:rPr>
                <w:b/>
                <w:i w:val="0"/>
                <w:sz w:val="18"/>
              </w:rPr>
              <w:t>Total anual</w:t>
            </w:r>
          </w:p>
        </w:tc>
        <w:tc>
          <w:tcPr>
            <w:tcW w:type="dxa" w:w="2268"/>
          </w:tcPr>
          <w:p>
            <w:r>
              <w:rPr>
                <w:b/>
                <w:i w:val="0"/>
                <w:sz w:val="18"/>
              </w:rPr>
              <w:t>228</w:t>
            </w:r>
          </w:p>
        </w:tc>
      </w:tr>
    </w:tbl>
    <w:p>
      <w:pPr>
        <w:spacing w:after="0"/>
      </w:pPr>
      <w:r>
        <w:rPr>
          <w:b/>
          <w:i w:val="0"/>
          <w:sz w:val="16"/>
        </w:rPr>
        <w:t xml:space="preserve">Nota: </w:t>
      </w:r>
      <w:r>
        <w:rPr>
          <w:b w:val="0"/>
          <w:i w:val="0"/>
          <w:sz w:val="16"/>
        </w:rPr>
        <w:t xml:space="preserve">Horas por unidad según la sección «Visión global de los Objetivos de Aprendizaje del año» del Programa (pág. 66). El Programa no indica semanas por unidad: el período se calculó repartiendo cada semestre según las horas. </w:t>
      </w:r>
      <w:r>
        <w:rPr>
          <w:b/>
          <w:i w:val="0"/>
          <w:sz w:val="16"/>
        </w:rPr>
        <w:t xml:space="preserve">Calendario: </w:t>
      </w:r>
      <w:r>
        <w:rPr>
          <w:b w:val="0"/>
          <w:i w:val="0"/>
          <w:sz w:val="16"/>
        </w:rPr>
        <w:t>genérico de 38 semanas lectivas, 19 por semestre, numeradas de corrido en el año. Ajuste las semanas a las fechas del calendario escolar 2027 de la Seremi de Educación de su región (inicio y término de cada semestre y vacaciones de invierno).</w:t>
      </w:r>
    </w:p>
    <w:p>
      <w:pPr>
        <w:pStyle w:val="Heading1"/>
      </w:pPr>
      <w:r>
        <w:t>D. Planificación por unidad</w:t>
      </w:r>
    </w:p>
    <w:p>
      <w:pPr>
        <w:spacing w:after="80"/>
      </w:pPr>
      <w:r>
        <w:rPr>
          <w:b w:val="0"/>
          <w:i w:val="0"/>
          <w:sz w:val="16"/>
        </w:rPr>
        <w:t xml:space="preserve">Cada unidad indica los OA que trabaja según el Programa; el texto completo está en el Anexo G. </w:t>
      </w:r>
      <w:r>
        <w:rPr>
          <w:b w:val="0"/>
          <w:i w:val="0"/>
          <w:sz w:val="16"/>
        </w:rPr>
        <w:t xml:space="preserve">Los indicadores son los que el Programa asocia a sus Ejemplos de evaluación de cada unidad. Todo el texto en letra normal es literal del Programa o de las Bases; lo marcado como </w:t>
      </w:r>
      <w:r>
        <w:rPr>
          <w:b/>
          <w:i/>
          <w:color w:val="595959"/>
          <w:sz w:val="16"/>
        </w:rPr>
        <w:t>Sugerencia — revisar</w:t>
      </w:r>
      <w:r>
        <w:rPr>
          <w:b w:val="0"/>
          <w:i w:val="0"/>
          <w:sz w:val="16"/>
        </w:rPr>
        <w:t xml:space="preserve"> es una propuesta para que el docente la ajuste.</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57"/>
        <w:gridCol w:w="1134"/>
        <w:gridCol w:w="1134"/>
        <w:gridCol w:w="2438"/>
        <w:gridCol w:w="2438"/>
        <w:gridCol w:w="3175"/>
        <w:gridCol w:w="1474"/>
        <w:gridCol w:w="1871"/>
        <w:gridCol w:w="1247"/>
      </w:tblGrid>
      <w:tr>
        <w:trPr>
          <w:tblHeader w:val="true"/>
        </w:trPr>
        <w:tc>
          <w:tcPr>
            <w:tcW w:type="dxa" w:w="1757"/>
          </w:tcPr>
          <w:p>
            <w:r/>
            <w:r>
              <w:rPr>
                <w:b/>
                <w:i w:val="0"/>
                <w:sz w:val="16"/>
              </w:rPr>
              <w:t>Unidad</w:t>
            </w:r>
          </w:p>
        </w:tc>
        <w:tc>
          <w:tcPr>
            <w:tcW w:type="dxa" w:w="1134"/>
          </w:tcPr>
          <w:p>
            <w:r/>
            <w:r>
              <w:rPr>
                <w:b/>
                <w:i w:val="0"/>
                <w:sz w:val="16"/>
              </w:rPr>
              <w:t>Período y horas</w:t>
            </w:r>
          </w:p>
        </w:tc>
        <w:tc>
          <w:tcPr>
            <w:tcW w:type="dxa" w:w="1134"/>
          </w:tcPr>
          <w:p>
            <w:r/>
            <w:r>
              <w:rPr>
                <w:b/>
                <w:i w:val="0"/>
                <w:sz w:val="16"/>
              </w:rPr>
              <w:t>OA</w:t>
            </w:r>
          </w:p>
        </w:tc>
        <w:tc>
          <w:tcPr>
            <w:tcW w:type="dxa" w:w="2438"/>
          </w:tcPr>
          <w:p>
            <w:r/>
            <w:r>
              <w:rPr>
                <w:b/>
                <w:i w:val="0"/>
                <w:sz w:val="16"/>
              </w:rPr>
              <w:t>Foco de la unidad</w:t>
            </w:r>
          </w:p>
        </w:tc>
        <w:tc>
          <w:tcPr>
            <w:tcW w:type="dxa" w:w="2438"/>
          </w:tcPr>
          <w:p>
            <w:r/>
            <w:r>
              <w:rPr>
                <w:b/>
                <w:i w:val="0"/>
                <w:sz w:val="16"/>
              </w:rPr>
              <w:t>Conocimientos y vocabulario</w:t>
            </w:r>
          </w:p>
        </w:tc>
        <w:tc>
          <w:tcPr>
            <w:tcW w:type="dxa" w:w="3175"/>
          </w:tcPr>
          <w:p>
            <w:r/>
            <w:r>
              <w:rPr>
                <w:b/>
                <w:i w:val="0"/>
                <w:sz w:val="16"/>
              </w:rPr>
              <w:t>Indicadores de evaluación</w:t>
            </w:r>
          </w:p>
        </w:tc>
        <w:tc>
          <w:tcPr>
            <w:tcW w:type="dxa" w:w="1474"/>
          </w:tcPr>
          <w:p>
            <w:r/>
            <w:r>
              <w:rPr>
                <w:b/>
                <w:i w:val="0"/>
                <w:sz w:val="16"/>
              </w:rPr>
              <w:t>Actitudes</w:t>
            </w:r>
          </w:p>
        </w:tc>
        <w:tc>
          <w:tcPr>
            <w:tcW w:type="dxa" w:w="1871"/>
          </w:tcPr>
          <w:p>
            <w:r/>
            <w:r>
              <w:rPr>
                <w:b/>
                <w:i w:val="0"/>
                <w:sz w:val="16"/>
              </w:rPr>
              <w:t>Evaluación</w:t>
            </w:r>
          </w:p>
        </w:tc>
        <w:tc>
          <w:tcPr>
            <w:tcW w:type="dxa" w:w="1247"/>
          </w:tcPr>
          <w:p>
            <w:r/>
            <w:r>
              <w:rPr>
                <w:b/>
                <w:i w:val="0"/>
                <w:sz w:val="16"/>
              </w:rPr>
              <w:t>Recursos</w:t>
            </w:r>
          </w:p>
        </w:tc>
      </w:tr>
      <w:tr>
        <w:tc>
          <w:tcPr>
            <w:tcW w:type="dxa" w:w="1757"/>
          </w:tcPr>
          <w:p>
            <w:r/>
            <w:r>
              <w:rPr>
                <w:b/>
                <w:i w:val="0"/>
                <w:sz w:val="16"/>
              </w:rPr>
              <w:t>Unidad 1</w:t>
            </w:r>
          </w:p>
          <w:p>
            <w:r>
              <w:rPr>
                <w:b/>
                <w:i w:val="0"/>
                <w:sz w:val="16"/>
              </w:rPr>
              <w:t>La libertad como tema literario (narrativa y lírica)</w:t>
            </w:r>
          </w:p>
          <w:p>
            <w:r>
              <w:rPr>
                <w:b w:val="0"/>
                <w:i w:val="0"/>
                <w:sz w:val="15"/>
              </w:rPr>
              <w:t>El propósito de la unidad La libertad como tema literario es enriquecer la comprensión de obras narrativas y líricas a través del análisis de temas, conflictos, personajes, ambientes, símbolos, recursos expresivos y relaciones intertextuales, considerando como eje el tema de la libertad.</w:t>
            </w:r>
          </w:p>
          <w:p>
            <w:r>
              <w:rPr>
                <w:b w:val="0"/>
                <w:i w:val="0"/>
                <w:color w:val="595959"/>
                <w:sz w:val="14"/>
              </w:rPr>
              <w:t>Programa, págs. 76–110</w:t>
            </w:r>
          </w:p>
        </w:tc>
        <w:tc>
          <w:tcPr>
            <w:tcW w:type="dxa" w:w="1134"/>
          </w:tcPr>
          <w:p>
            <w:r/>
            <w:r>
              <w:rPr>
                <w:b/>
                <w:i w:val="0"/>
                <w:sz w:val="15"/>
              </w:rPr>
              <w:t>Semestre 1</w:t>
            </w:r>
          </w:p>
          <w:p>
            <w:r>
              <w:rPr>
                <w:b w:val="0"/>
                <w:i w:val="0"/>
                <w:sz w:val="15"/>
              </w:rPr>
              <w:t>58 h pedagógicas</w:t>
            </w:r>
          </w:p>
          <w:p>
            <w:r>
              <w:rPr>
                <w:b w:val="0"/>
                <w:i w:val="0"/>
                <w:color w:val="595959"/>
                <w:sz w:val="15"/>
              </w:rPr>
              <w:t>Semanas 1 a 10</w:t>
            </w:r>
          </w:p>
        </w:tc>
        <w:tc>
          <w:tcPr>
            <w:tcW w:type="dxa" w:w="1134"/>
          </w:tcPr>
          <w:p>
            <w:r/>
            <w:r>
              <w:rPr>
                <w:b/>
                <w:i w:val="0"/>
                <w:sz w:val="15"/>
              </w:rPr>
              <w:t>OA 1, OA 3, OA 4, OA 7, OA 8, OA 12, OA 21</w:t>
            </w:r>
          </w:p>
          <w:p>
            <w:r>
              <w:rPr>
                <w:b w:val="0"/>
                <w:i w:val="0"/>
                <w:color w:val="595959"/>
                <w:sz w:val="14"/>
              </w:rPr>
              <w:t>(texto en Anexo G)</w:t>
            </w:r>
          </w:p>
          <w:p>
            <w:r>
              <w:rPr>
                <w:b w:val="0"/>
                <w:i w:val="0"/>
                <w:sz w:val="14"/>
              </w:rPr>
              <w:t>Evaluados en los ejemplos del Programa:</w:t>
            </w:r>
          </w:p>
          <w:p>
            <w:r>
              <w:rPr>
                <w:b/>
                <w:i w:val="0"/>
                <w:sz w:val="15"/>
              </w:rPr>
              <w:t>OA 3, OA 4, OA 21</w:t>
            </w:r>
          </w:p>
        </w:tc>
        <w:tc>
          <w:tcPr>
            <w:tcW w:type="dxa" w:w="2438"/>
          </w:tcPr>
          <w:p>
            <w:r/>
            <w:r>
              <w:rPr>
                <w:b/>
                <w:i w:val="0"/>
                <w:sz w:val="15"/>
              </w:rPr>
              <w:t>Habilidades</w:t>
            </w:r>
          </w:p>
          <w:p>
            <w:pPr>
              <w:pStyle w:val="ListBullet"/>
              <w:spacing w:after="20"/>
              <w:ind w:left="198" w:hanging="170"/>
            </w:pPr>
            <w:r>
              <w:rPr>
                <w:b w:val="0"/>
                <w:i w:val="0"/>
                <w:sz w:val="15"/>
              </w:rPr>
              <w:t>Analizar obras narrativas y líricas.</w:t>
            </w:r>
          </w:p>
          <w:p>
            <w:pPr>
              <w:pStyle w:val="ListBullet"/>
              <w:spacing w:after="20"/>
              <w:ind w:left="198" w:hanging="170"/>
            </w:pPr>
            <w:r>
              <w:rPr>
                <w:b w:val="0"/>
                <w:i w:val="0"/>
                <w:sz w:val="15"/>
              </w:rPr>
              <w:t>Interpretar lenguaje figurado y símbolos.</w:t>
            </w:r>
          </w:p>
          <w:p>
            <w:pPr>
              <w:pStyle w:val="ListBullet"/>
              <w:spacing w:after="20"/>
              <w:ind w:left="198" w:hanging="170"/>
            </w:pPr>
            <w:r>
              <w:rPr>
                <w:b w:val="0"/>
                <w:i w:val="0"/>
                <w:sz w:val="15"/>
              </w:rPr>
              <w:t>Formular hipótesis.</w:t>
            </w:r>
          </w:p>
          <w:p>
            <w:pPr>
              <w:pStyle w:val="ListBullet"/>
              <w:spacing w:after="20"/>
              <w:ind w:left="198" w:hanging="170"/>
            </w:pPr>
            <w:r>
              <w:rPr>
                <w:b w:val="0"/>
                <w:i w:val="0"/>
                <w:sz w:val="15"/>
              </w:rPr>
              <w:t>Escribir informes, comentarios y noticias.</w:t>
            </w:r>
          </w:p>
          <w:p>
            <w:pPr>
              <w:pStyle w:val="ListBullet"/>
              <w:spacing w:after="20"/>
              <w:ind w:left="198" w:hanging="170"/>
            </w:pPr>
            <w:r>
              <w:rPr>
                <w:b w:val="0"/>
                <w:i w:val="0"/>
                <w:sz w:val="15"/>
              </w:rPr>
              <w:t>Debatir sobre temas literarios.</w:t>
            </w:r>
          </w:p>
        </w:tc>
        <w:tc>
          <w:tcPr>
            <w:tcW w:type="dxa" w:w="2438"/>
          </w:tcPr>
          <w:p>
            <w:r/>
            <w:r>
              <w:rPr>
                <w:b/>
                <w:i w:val="0"/>
                <w:sz w:val="15"/>
              </w:rPr>
              <w:t>Conocimientos</w:t>
            </w:r>
          </w:p>
          <w:p>
            <w:pPr>
              <w:pStyle w:val="ListBullet"/>
              <w:spacing w:after="20"/>
              <w:ind w:left="198" w:hanging="170"/>
            </w:pPr>
            <w:r>
              <w:rPr>
                <w:b w:val="0"/>
                <w:i w:val="0"/>
                <w:sz w:val="15"/>
              </w:rPr>
              <w:t>Elementos del género narrativo y género lírico.</w:t>
            </w:r>
          </w:p>
          <w:p>
            <w:pPr>
              <w:pStyle w:val="ListBullet"/>
              <w:spacing w:after="20"/>
              <w:ind w:left="198" w:hanging="170"/>
            </w:pPr>
            <w:r>
              <w:rPr>
                <w:b w:val="0"/>
                <w:i w:val="0"/>
                <w:sz w:val="15"/>
              </w:rPr>
              <w:t>Características del Romanticismo.</w:t>
            </w:r>
          </w:p>
          <w:p>
            <w:pPr>
              <w:pStyle w:val="ListBullet"/>
              <w:spacing w:after="20"/>
              <w:ind w:left="198" w:hanging="170"/>
            </w:pPr>
            <w:r>
              <w:rPr>
                <w:b w:val="0"/>
                <w:i w:val="0"/>
                <w:sz w:val="15"/>
              </w:rPr>
              <w:t>Debate como intercambio de ideas.</w:t>
            </w:r>
          </w:p>
          <w:p>
            <w:r>
              <w:rPr>
                <w:b/>
                <w:i w:val="0"/>
                <w:sz w:val="15"/>
              </w:rPr>
              <w:t>Palabras clave</w:t>
            </w:r>
          </w:p>
          <w:p>
            <w:pPr>
              <w:pStyle w:val="ListBullet"/>
              <w:spacing w:after="20"/>
              <w:ind w:left="198" w:hanging="170"/>
            </w:pPr>
            <w:r>
              <w:rPr>
                <w:b w:val="0"/>
                <w:i w:val="0"/>
                <w:sz w:val="15"/>
              </w:rPr>
              <w:t>Conflicto de la narración, personajes tipo, lenguaje figurado. La libertad como tema literario (Narrativa y lírica)</w:t>
            </w:r>
          </w:p>
        </w:tc>
        <w:tc>
          <w:tcPr>
            <w:tcW w:type="dxa" w:w="3175"/>
          </w:tcPr>
          <w:p>
            <w:r/>
            <w:r>
              <w:rPr>
                <w:b/>
                <w:i w:val="0"/>
                <w:sz w:val="15"/>
              </w:rPr>
              <w:t>Evaluación 1 (OA 3, OA 21) · pág. 106</w:t>
            </w:r>
          </w:p>
          <w:p>
            <w:pPr>
              <w:pStyle w:val="ListBullet"/>
              <w:spacing w:after="20"/>
              <w:ind w:left="198" w:hanging="170"/>
            </w:pPr>
            <w:r>
              <w:rPr>
                <w:b w:val="0"/>
                <w:i w:val="0"/>
                <w:sz w:val="15"/>
              </w:rPr>
              <w:t>Explican el conflicto de la obra leída recurriendo a ejemplos textuales.</w:t>
            </w:r>
          </w:p>
          <w:p>
            <w:pPr>
              <w:pStyle w:val="ListBullet"/>
              <w:spacing w:after="20"/>
              <w:ind w:left="198" w:hanging="170"/>
            </w:pPr>
            <w:r>
              <w:rPr>
                <w:b w:val="0"/>
                <w:i w:val="0"/>
                <w:sz w:val="15"/>
              </w:rPr>
              <w:t>Comparan personajes de una misma obra en relación con sus acciones, motivaciones y convicciones.</w:t>
            </w:r>
          </w:p>
          <w:p>
            <w:pPr>
              <w:pStyle w:val="ListBullet"/>
              <w:spacing w:after="20"/>
              <w:ind w:left="198" w:hanging="170"/>
            </w:pPr>
            <w:r>
              <w:rPr>
                <w:b w:val="0"/>
                <w:i w:val="0"/>
                <w:sz w:val="15"/>
              </w:rPr>
              <w:t>Describen personajes importantes de la obra.</w:t>
            </w:r>
          </w:p>
          <w:p>
            <w:pPr>
              <w:pStyle w:val="ListBullet"/>
              <w:spacing w:after="20"/>
              <w:ind w:left="198" w:hanging="170"/>
            </w:pPr>
            <w:r>
              <w:rPr>
                <w:b w:val="0"/>
                <w:i w:val="0"/>
                <w:sz w:val="15"/>
              </w:rPr>
              <w:t>Establecen relaciones entre un fragmento de un relato y la obra completa.</w:t>
            </w:r>
          </w:p>
          <w:p>
            <w:pPr>
              <w:pStyle w:val="ListBullet"/>
              <w:spacing w:after="20"/>
              <w:ind w:left="198" w:hanging="170"/>
            </w:pPr>
            <w:r>
              <w:rPr>
                <w:b w:val="0"/>
                <w:i w:val="0"/>
                <w:sz w:val="15"/>
              </w:rPr>
              <w:t>Comparan tipos de narradores en diferentes relatos.</w:t>
            </w:r>
          </w:p>
          <w:p>
            <w:pPr>
              <w:pStyle w:val="ListBullet"/>
              <w:spacing w:after="20"/>
              <w:ind w:left="198" w:hanging="170"/>
            </w:pPr>
            <w:r>
              <w:rPr>
                <w:b w:val="0"/>
                <w:i w:val="0"/>
                <w:sz w:val="15"/>
              </w:rPr>
              <w:t>Relacionan personajes tipo de una obra con otra diferente.</w:t>
            </w:r>
          </w:p>
          <w:p>
            <w:pPr>
              <w:pStyle w:val="ListBullet"/>
              <w:spacing w:after="20"/>
              <w:ind w:left="198" w:hanging="170"/>
            </w:pPr>
            <w:r>
              <w:rPr>
                <w:b w:val="0"/>
                <w:i w:val="0"/>
                <w:sz w:val="15"/>
              </w:rPr>
              <w:t>Explican el significado de diferentes tópicos y símbolos en obras narrativas.</w:t>
            </w:r>
          </w:p>
          <w:p>
            <w:pPr>
              <w:pStyle w:val="ListBullet"/>
              <w:spacing w:after="20"/>
              <w:ind w:left="198" w:hanging="170"/>
            </w:pPr>
            <w:r>
              <w:rPr>
                <w:b w:val="0"/>
                <w:i w:val="0"/>
                <w:sz w:val="15"/>
              </w:rPr>
              <w:t>Comparan obras narrativas con su mundo cotidiano.</w:t>
            </w:r>
          </w:p>
          <w:p>
            <w:pPr>
              <w:pStyle w:val="ListBullet"/>
              <w:spacing w:after="20"/>
              <w:ind w:left="198" w:hanging="170"/>
            </w:pPr>
            <w:r>
              <w:rPr>
                <w:b w:val="0"/>
                <w:i w:val="0"/>
                <w:sz w:val="15"/>
              </w:rPr>
              <w:t>Analizan la secuencia de los hechos en una narración.</w:t>
            </w:r>
          </w:p>
          <w:p>
            <w:pPr>
              <w:pStyle w:val="ListBullet"/>
              <w:spacing w:after="20"/>
              <w:ind w:left="198" w:hanging="170"/>
            </w:pPr>
            <w:r>
              <w:rPr>
                <w:b w:val="0"/>
                <w:i w:val="0"/>
                <w:sz w:val="15"/>
              </w:rPr>
              <w:t>Comparan obras literarias con otras obras, estableciendo relaciones entre personajes, temas, acontecimientos y ambientes.</w:t>
            </w:r>
          </w:p>
          <w:p>
            <w:pPr>
              <w:pStyle w:val="ListBullet"/>
              <w:spacing w:after="20"/>
              <w:ind w:left="198" w:hanging="170"/>
            </w:pPr>
            <w:r>
              <w:rPr>
                <w:b w:val="0"/>
                <w:i w:val="0"/>
                <w:sz w:val="15"/>
              </w:rPr>
              <w:t>Exponen oralmente su punto de vista sobre un tema, manteniendo el hilo conductor y fundamentando con citas y datos que respaldan su postura.</w:t>
            </w:r>
          </w:p>
          <w:p>
            <w:pPr>
              <w:pStyle w:val="ListBullet"/>
              <w:spacing w:after="20"/>
              <w:ind w:left="198" w:hanging="170"/>
            </w:pPr>
            <w:r>
              <w:rPr>
                <w:b w:val="0"/>
                <w:i w:val="0"/>
                <w:sz w:val="15"/>
              </w:rPr>
              <w:t>Discuten las ideas presentadas por otros, profundizando en ellas y desarrollándolas para aclarar puntos.</w:t>
            </w:r>
          </w:p>
          <w:p>
            <w:pPr>
              <w:pStyle w:val="ListBullet"/>
              <w:spacing w:after="20"/>
              <w:ind w:left="198" w:hanging="170"/>
            </w:pPr>
            <w:r>
              <w:rPr>
                <w:b w:val="0"/>
                <w:i w:val="0"/>
                <w:sz w:val="15"/>
              </w:rPr>
              <w:t>Responden acertadamente a preguntas formuladas por su profesor o profesora, acerca de lo expuesto por el grupo.</w:t>
            </w:r>
          </w:p>
          <w:p>
            <w:pPr>
              <w:pStyle w:val="ListBullet"/>
              <w:spacing w:after="20"/>
              <w:ind w:left="198" w:hanging="170"/>
            </w:pPr>
            <w:r>
              <w:rPr>
                <w:b w:val="0"/>
                <w:i w:val="0"/>
                <w:sz w:val="15"/>
              </w:rPr>
              <w:t>Replantean su punto de vista sobre un tema, a partir de lo expuesto por sus interlocutores, si es pertinente.</w:t>
            </w:r>
          </w:p>
          <w:p>
            <w:pPr>
              <w:pStyle w:val="ListBullet"/>
              <w:spacing w:after="20"/>
              <w:ind w:left="198" w:hanging="170"/>
            </w:pPr>
            <w:r>
              <w:rPr>
                <w:b w:val="0"/>
                <w:i w:val="0"/>
                <w:sz w:val="15"/>
              </w:rPr>
              <w:t>Comentan lo expuesto por sus compañeros y compañeras, considerando la validez de sus afirmaciones.</w:t>
            </w:r>
          </w:p>
          <w:p>
            <w:pPr>
              <w:pStyle w:val="ListBullet"/>
              <w:spacing w:after="20"/>
              <w:ind w:left="198" w:hanging="170"/>
            </w:pPr>
            <w:r>
              <w:rPr>
                <w:b w:val="0"/>
                <w:i w:val="0"/>
                <w:sz w:val="15"/>
              </w:rPr>
              <w:t>Respetan las instrucciones dadas por el moderador en un debate, para intervenir.</w:t>
            </w:r>
          </w:p>
          <w:p>
            <w:r>
              <w:rPr>
                <w:b/>
                <w:i w:val="0"/>
                <w:sz w:val="15"/>
              </w:rPr>
              <w:t>Evaluación 2 (OA 4) · pág. 109</w:t>
            </w:r>
          </w:p>
          <w:p>
            <w:pPr>
              <w:pStyle w:val="ListBullet"/>
              <w:spacing w:after="20"/>
              <w:ind w:left="198" w:hanging="170"/>
            </w:pPr>
            <w:r>
              <w:rPr>
                <w:b w:val="0"/>
                <w:i w:val="0"/>
                <w:sz w:val="15"/>
              </w:rPr>
              <w:t>Explican con sus propias palabras los símbolos presentes en el poema.</w:t>
            </w:r>
          </w:p>
          <w:p>
            <w:pPr>
              <w:pStyle w:val="ListBullet"/>
              <w:spacing w:after="20"/>
              <w:ind w:left="198" w:hanging="170"/>
            </w:pPr>
            <w:r>
              <w:rPr>
                <w:b w:val="0"/>
                <w:i w:val="0"/>
                <w:sz w:val="15"/>
              </w:rPr>
              <w:t>Ejemplifican a partir de diversos poemas las diferentes actitudes líricas que adopta el hablante.</w:t>
            </w:r>
          </w:p>
          <w:p>
            <w:pPr>
              <w:pStyle w:val="ListBullet"/>
              <w:spacing w:after="20"/>
              <w:ind w:left="198" w:hanging="170"/>
            </w:pPr>
            <w:r>
              <w:rPr>
                <w:b w:val="0"/>
                <w:i w:val="0"/>
                <w:sz w:val="15"/>
              </w:rPr>
              <w:t>Interpretan el lenguaje figurado en poemas.</w:t>
            </w:r>
          </w:p>
          <w:p>
            <w:pPr>
              <w:pStyle w:val="ListBullet"/>
              <w:spacing w:after="20"/>
              <w:ind w:left="198" w:hanging="170"/>
            </w:pPr>
            <w:r>
              <w:rPr>
                <w:b w:val="0"/>
                <w:i w:val="0"/>
                <w:sz w:val="15"/>
              </w:rPr>
              <w:t>Elaboran un comentario acerca de un poema leído considerando tema, motivos líricos, actitud del hablante lírico, figuras literarias, tipo de rima y versos.</w:t>
            </w:r>
          </w:p>
          <w:p>
            <w:pPr>
              <w:pStyle w:val="ListBullet"/>
              <w:spacing w:after="20"/>
              <w:ind w:left="198" w:hanging="170"/>
            </w:pPr>
            <w:r>
              <w:rPr>
                <w:b w:val="0"/>
                <w:i w:val="0"/>
                <w:sz w:val="15"/>
              </w:rPr>
              <w:t>Comparan poemas estableciendo relaciones con otras obras, por ejemplo, narraciones, pinturas, canciones, entre otras.</w:t>
            </w:r>
          </w:p>
        </w:tc>
        <w:tc>
          <w:tcPr>
            <w:tcW w:type="dxa" w:w="1474"/>
          </w:tcPr>
          <w:p>
            <w:r/>
            <w:r>
              <w:rPr>
                <w:b/>
                <w:i w:val="0"/>
                <w:sz w:val="15"/>
              </w:rPr>
              <w:t xml:space="preserve">OA B: </w:t>
            </w:r>
            <w:r>
              <w:rPr>
                <w:b w:val="0"/>
                <w:i w:val="0"/>
                <w:sz w:val="15"/>
              </w:rPr>
              <w:t>Manifestar una disposición a reflexionar sobre sí mismo y sobre las cuestiones sociales y éticas que emanan de las lecturas.</w:t>
            </w:r>
          </w:p>
          <w:p>
            <w:r>
              <w:rPr>
                <w:b/>
                <w:i w:val="0"/>
                <w:sz w:val="15"/>
              </w:rPr>
              <w:t xml:space="preserve">OA E: </w:t>
            </w:r>
            <w:r>
              <w:rPr>
                <w:b w:val="0"/>
                <w:i w:val="0"/>
                <w:sz w:val="15"/>
              </w:rPr>
              <w:t>Valorar las posibilidades que da el discurso hablado y escrito para participar de manera proactiva, informada y responsable en la vida de la sociedad democrática.</w:t>
            </w:r>
          </w:p>
        </w:tc>
        <w:tc>
          <w:tcPr>
            <w:tcW w:type="dxa" w:w="1871"/>
          </w:tcPr>
          <w:p>
            <w:r/>
            <w:r>
              <w:rPr>
                <w:b/>
                <w:i w:val="0"/>
                <w:sz w:val="15"/>
              </w:rPr>
              <w:t xml:space="preserve">Diagnóstica. </w:t>
            </w:r>
            <w:r>
              <w:rPr>
                <w:b/>
                <w:i/>
                <w:color w:val="595959"/>
                <w:sz w:val="15"/>
              </w:rPr>
              <w:t xml:space="preserve">Sugerencia — revisar: </w:t>
            </w:r>
            <w:r>
              <w:rPr>
                <w:b w:val="0"/>
                <w:i/>
                <w:color w:val="595959"/>
                <w:sz w:val="15"/>
              </w:rPr>
              <w:t>Al inicio del año: lectura breve de un cuento y un poema con preguntas de comprensión y una escritura corta.</w:t>
            </w:r>
          </w:p>
          <w:p>
            <w:r>
              <w:rPr>
                <w:b/>
                <w:i w:val="0"/>
                <w:sz w:val="15"/>
              </w:rPr>
              <w:t xml:space="preserve">Formativa. </w:t>
            </w:r>
            <w:r>
              <w:rPr>
                <w:b/>
                <w:i/>
                <w:color w:val="595959"/>
                <w:sz w:val="15"/>
              </w:rPr>
              <w:t xml:space="preserve">Sugerencia — revisar: </w:t>
            </w:r>
            <w:r>
              <w:rPr>
                <w:b w:val="0"/>
                <w:i/>
                <w:color w:val="595959"/>
                <w:sz w:val="15"/>
              </w:rPr>
              <w:t>Guías de lectura con preguntas de interpretación; retroalimentación de borradores de un comentario literario.</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Evaluación 1: </w:t>
            </w:r>
            <w:r>
              <w:rPr>
                <w:b w:val="0"/>
                <w:i w:val="0"/>
                <w:sz w:val="15"/>
              </w:rPr>
              <w:t>Programa de televisión sobre los tipos literarios en Martín Rivas Los y las estudiantes realizan un debate a partir de la obra Martín Rivas; en grupos de seis personas, crean una propuesta de programa televisivo en el que está invitado un personaje tipo contextualizado en nuestra época. (pág. 106)</w:t>
            </w:r>
          </w:p>
          <w:p>
            <w:pPr>
              <w:pStyle w:val="ListBullet"/>
              <w:spacing w:after="20"/>
              <w:ind w:left="198" w:hanging="170"/>
            </w:pPr>
            <w:r>
              <w:rPr>
                <w:b/>
                <w:i w:val="0"/>
                <w:sz w:val="15"/>
              </w:rPr>
              <w:t xml:space="preserve">Evaluación 2: </w:t>
            </w:r>
            <w:r>
              <w:rPr>
                <w:b w:val="0"/>
                <w:i w:val="0"/>
                <w:sz w:val="15"/>
              </w:rPr>
              <w:t>Interpretación de símbolos y lenguaje figurado en poemas El profesor o la profesora da las instrucciones para que se realice un análisis e interpretación de poemas de autores(as) chilenos(as); dicha actividad se puede complementar con la actividad 9, para lo cual los y las estudiantes, en grupos, elaboran un informe escrito con el análisis de las obras y la información acerca de sus autores o autoras. (pág. 109)</w:t>
            </w:r>
          </w:p>
        </w:tc>
        <w:tc>
          <w:tcPr>
            <w:tcW w:type="dxa" w:w="1247"/>
          </w:tcPr>
          <w:p>
            <w:r/>
            <w:r>
              <w:rPr>
                <w:b/>
                <w:i/>
                <w:color w:val="595959"/>
                <w:sz w:val="15"/>
              </w:rPr>
              <w:t xml:space="preserve">Sugerencia — revisar: </w:t>
            </w:r>
            <w:r>
              <w:rPr>
                <w:b w:val="0"/>
                <w:i/>
                <w:color w:val="595959"/>
                <w:sz w:val="15"/>
              </w:rPr>
              <w:t>Antología de cuentos y poemas sobre la libertad; autores chilenos y de la región; biblioteca CRA.</w:t>
            </w:r>
          </w:p>
        </w:tc>
      </w:tr>
      <w:tr>
        <w:tc>
          <w:tcPr>
            <w:tcW w:type="dxa" w:w="1757"/>
          </w:tcPr>
          <w:p>
            <w:r/>
            <w:r>
              <w:rPr>
                <w:b/>
                <w:i w:val="0"/>
                <w:sz w:val="16"/>
              </w:rPr>
              <w:t>Unidad 2</w:t>
            </w:r>
          </w:p>
          <w:p>
            <w:r>
              <w:rPr>
                <w:b/>
                <w:i w:val="0"/>
                <w:sz w:val="16"/>
              </w:rPr>
              <w:t>Ciudadanos y opinión (texto argumentativo)</w:t>
            </w:r>
          </w:p>
          <w:p>
            <w:r>
              <w:rPr>
                <w:b w:val="0"/>
                <w:i w:val="0"/>
                <w:sz w:val="15"/>
              </w:rPr>
              <w:t>En esta unidad, titulada Ciudadanos y opinión, los y las estudiantes tendrán la oportunidad de leer y escuchar distintos tipos de textos argumentativos para analizar las opiniones y evaluar las ideas que fundamentan algunas tesis propuestas en ellos.</w:t>
            </w:r>
          </w:p>
          <w:p>
            <w:r>
              <w:rPr>
                <w:b w:val="0"/>
                <w:i w:val="0"/>
                <w:color w:val="595959"/>
                <w:sz w:val="14"/>
              </w:rPr>
              <w:t>Programa, págs. 111–141</w:t>
            </w:r>
          </w:p>
        </w:tc>
        <w:tc>
          <w:tcPr>
            <w:tcW w:type="dxa" w:w="1134"/>
          </w:tcPr>
          <w:p>
            <w:r/>
            <w:r>
              <w:rPr>
                <w:b/>
                <w:i w:val="0"/>
                <w:sz w:val="15"/>
              </w:rPr>
              <w:t>Semestre 1</w:t>
            </w:r>
          </w:p>
          <w:p>
            <w:r>
              <w:rPr>
                <w:b w:val="0"/>
                <w:i w:val="0"/>
                <w:sz w:val="15"/>
              </w:rPr>
              <w:t>58 h pedagógicas</w:t>
            </w:r>
          </w:p>
          <w:p>
            <w:r>
              <w:rPr>
                <w:b w:val="0"/>
                <w:i w:val="0"/>
                <w:color w:val="595959"/>
                <w:sz w:val="15"/>
              </w:rPr>
              <w:t>Semanas 11 a 19</w:t>
            </w:r>
          </w:p>
        </w:tc>
        <w:tc>
          <w:tcPr>
            <w:tcW w:type="dxa" w:w="1134"/>
          </w:tcPr>
          <w:p>
            <w:r/>
            <w:r>
              <w:rPr>
                <w:b/>
                <w:i w:val="0"/>
                <w:sz w:val="15"/>
              </w:rPr>
              <w:t>OA 1, OA 9, OA 11, OA 14, OA 15, OA 17, OA 18, OA 20, OA 24</w:t>
            </w:r>
          </w:p>
          <w:p>
            <w:r>
              <w:rPr>
                <w:b w:val="0"/>
                <w:i w:val="0"/>
                <w:color w:val="595959"/>
                <w:sz w:val="14"/>
              </w:rPr>
              <w:t>(texto en Anexo G)</w:t>
            </w:r>
          </w:p>
          <w:p>
            <w:r>
              <w:rPr>
                <w:b w:val="0"/>
                <w:i w:val="0"/>
                <w:sz w:val="14"/>
              </w:rPr>
              <w:t>Evaluados en los ejemplos del Programa:</w:t>
            </w:r>
          </w:p>
          <w:p>
            <w:r>
              <w:rPr>
                <w:b/>
                <w:i w:val="0"/>
                <w:sz w:val="15"/>
              </w:rPr>
              <w:t>OA 9, OA 14, OA 17, OA 24</w:t>
            </w:r>
          </w:p>
        </w:tc>
        <w:tc>
          <w:tcPr>
            <w:tcW w:type="dxa" w:w="2438"/>
          </w:tcPr>
          <w:p>
            <w:r/>
            <w:r>
              <w:rPr>
                <w:b/>
                <w:i w:val="0"/>
                <w:sz w:val="15"/>
              </w:rPr>
              <w:t>Habilidades</w:t>
            </w:r>
          </w:p>
          <w:p>
            <w:pPr>
              <w:pStyle w:val="ListBullet"/>
              <w:spacing w:after="20"/>
              <w:ind w:left="198" w:hanging="170"/>
            </w:pPr>
            <w:r>
              <w:rPr>
                <w:b w:val="0"/>
                <w:i w:val="0"/>
                <w:sz w:val="15"/>
              </w:rPr>
              <w:t>Analizar textos argumentativos.</w:t>
            </w:r>
          </w:p>
          <w:p>
            <w:pPr>
              <w:pStyle w:val="ListBullet"/>
              <w:spacing w:after="20"/>
              <w:ind w:left="198" w:hanging="170"/>
            </w:pPr>
            <w:r>
              <w:rPr>
                <w:b w:val="0"/>
                <w:i w:val="0"/>
                <w:sz w:val="15"/>
              </w:rPr>
              <w:t>Argumentar puntos de vista sobre diversos temas.</w:t>
            </w:r>
          </w:p>
          <w:p>
            <w:pPr>
              <w:pStyle w:val="ListBullet"/>
              <w:spacing w:after="20"/>
              <w:ind w:left="198" w:hanging="170"/>
            </w:pPr>
            <w:r>
              <w:rPr>
                <w:b w:val="0"/>
                <w:i w:val="0"/>
                <w:sz w:val="15"/>
              </w:rPr>
              <w:t>Persuadir a través de la escritura de textos argumentativos.</w:t>
            </w:r>
          </w:p>
          <w:p>
            <w:pPr>
              <w:pStyle w:val="ListBullet"/>
              <w:spacing w:after="20"/>
              <w:ind w:left="198" w:hanging="170"/>
            </w:pPr>
            <w:r>
              <w:rPr>
                <w:b w:val="0"/>
                <w:i w:val="0"/>
                <w:sz w:val="15"/>
              </w:rPr>
              <w:t>Dialogar para compartir ideas.</w:t>
            </w:r>
          </w:p>
        </w:tc>
        <w:tc>
          <w:tcPr>
            <w:tcW w:type="dxa" w:w="2438"/>
          </w:tcPr>
          <w:p>
            <w:r/>
            <w:r>
              <w:rPr>
                <w:b/>
                <w:i w:val="0"/>
                <w:sz w:val="15"/>
              </w:rPr>
              <w:t>Conocimientos</w:t>
            </w:r>
          </w:p>
          <w:p>
            <w:pPr>
              <w:pStyle w:val="ListBullet"/>
              <w:spacing w:after="20"/>
              <w:ind w:left="198" w:hanging="170"/>
            </w:pPr>
            <w:r>
              <w:rPr>
                <w:b w:val="0"/>
                <w:i w:val="0"/>
                <w:sz w:val="15"/>
              </w:rPr>
              <w:t>Estructura del género ensayo.</w:t>
            </w:r>
          </w:p>
          <w:p>
            <w:pPr>
              <w:pStyle w:val="ListBullet"/>
              <w:spacing w:after="20"/>
              <w:ind w:left="198" w:hanging="170"/>
            </w:pPr>
            <w:r>
              <w:rPr>
                <w:b w:val="0"/>
                <w:i w:val="0"/>
                <w:sz w:val="15"/>
              </w:rPr>
              <w:t>Escritura de un ensayo.</w:t>
            </w:r>
          </w:p>
          <w:p>
            <w:pPr>
              <w:pStyle w:val="ListBullet"/>
              <w:spacing w:after="20"/>
              <w:ind w:left="198" w:hanging="170"/>
            </w:pPr>
            <w:r>
              <w:rPr>
                <w:b w:val="0"/>
                <w:i w:val="0"/>
                <w:sz w:val="15"/>
              </w:rPr>
              <w:t>Recursos persuasivos en los textos argumentativos.</w:t>
            </w:r>
          </w:p>
          <w:p>
            <w:r>
              <w:rPr>
                <w:b/>
                <w:i w:val="0"/>
                <w:sz w:val="15"/>
              </w:rPr>
              <w:t>Palabras clave</w:t>
            </w:r>
          </w:p>
          <w:p>
            <w:pPr>
              <w:pStyle w:val="ListBullet"/>
              <w:spacing w:after="20"/>
              <w:ind w:left="198" w:hanging="170"/>
            </w:pPr>
            <w:r>
              <w:rPr>
                <w:b w:val="0"/>
                <w:i w:val="0"/>
                <w:sz w:val="15"/>
              </w:rPr>
              <w:t>Ensayo, textos no literarios, persuasión.</w:t>
            </w:r>
          </w:p>
        </w:tc>
        <w:tc>
          <w:tcPr>
            <w:tcW w:type="dxa" w:w="3175"/>
          </w:tcPr>
          <w:p>
            <w:r/>
            <w:r>
              <w:rPr>
                <w:b/>
                <w:i w:val="0"/>
                <w:sz w:val="15"/>
              </w:rPr>
              <w:t>Evaluación 1 (OA 9, OA 24) · pág. 136</w:t>
            </w:r>
          </w:p>
          <w:p>
            <w:pPr>
              <w:pStyle w:val="ListBullet"/>
              <w:spacing w:after="20"/>
              <w:ind w:left="198" w:hanging="170"/>
            </w:pPr>
            <w:r>
              <w:rPr>
                <w:b w:val="0"/>
                <w:i w:val="0"/>
                <w:sz w:val="15"/>
              </w:rPr>
              <w:t>Explican con sus palabras la tesis que sustenta un discurso, un ensayo, una columna de opinión y una carta al director.</w:t>
            </w:r>
          </w:p>
          <w:p>
            <w:pPr>
              <w:pStyle w:val="ListBullet"/>
              <w:spacing w:after="20"/>
              <w:ind w:left="198" w:hanging="170"/>
            </w:pPr>
            <w:r>
              <w:rPr>
                <w:b w:val="0"/>
                <w:i w:val="0"/>
                <w:sz w:val="15"/>
              </w:rPr>
              <w:t>Explican por escrito el efecto que provoca la presencia de figuras retóricas, oraciones desiderativas y dubitativas en textos argumentativos.</w:t>
            </w:r>
          </w:p>
          <w:p>
            <w:pPr>
              <w:pStyle w:val="ListBullet"/>
              <w:spacing w:after="20"/>
              <w:ind w:left="198" w:hanging="170"/>
            </w:pPr>
            <w:r>
              <w:rPr>
                <w:b w:val="0"/>
                <w:i w:val="0"/>
                <w:sz w:val="15"/>
              </w:rPr>
              <w:t>Extraen ejemplos de afirmaciones que constituyen un hecho y otras que corresponden a opiniones en textos de carácter argumentativo.</w:t>
            </w:r>
          </w:p>
          <w:p>
            <w:pPr>
              <w:pStyle w:val="ListBullet"/>
              <w:spacing w:after="20"/>
              <w:ind w:left="198" w:hanging="170"/>
            </w:pPr>
            <w:r>
              <w:rPr>
                <w:b w:val="0"/>
                <w:i w:val="0"/>
                <w:sz w:val="15"/>
              </w:rPr>
              <w:t>Contrastan su postura personal frente a una situación planteada en una carta al director.</w:t>
            </w:r>
          </w:p>
          <w:p>
            <w:pPr>
              <w:pStyle w:val="ListBullet"/>
              <w:spacing w:after="20"/>
              <w:ind w:left="198" w:hanging="170"/>
            </w:pPr>
            <w:r>
              <w:rPr>
                <w:b w:val="0"/>
                <w:i w:val="0"/>
                <w:sz w:val="15"/>
              </w:rPr>
              <w:t>Evalúan la estructura de un discurso escrito por un compañero o compañera, y la validez de sus argumentos.</w:t>
            </w:r>
          </w:p>
          <w:p>
            <w:pPr>
              <w:pStyle w:val="ListBullet"/>
              <w:spacing w:after="20"/>
              <w:ind w:left="198" w:hanging="170"/>
            </w:pPr>
            <w:r>
              <w:rPr>
                <w:b w:val="0"/>
                <w:i w:val="0"/>
                <w:sz w:val="15"/>
              </w:rPr>
              <w:t>Determinan temas relativos a literatura o lenguaje para investigar.</w:t>
            </w:r>
          </w:p>
          <w:p>
            <w:pPr>
              <w:pStyle w:val="ListBullet"/>
              <w:spacing w:after="20"/>
              <w:ind w:left="198" w:hanging="170"/>
            </w:pPr>
            <w:r>
              <w:rPr>
                <w:b w:val="0"/>
                <w:i w:val="0"/>
                <w:sz w:val="15"/>
              </w:rPr>
              <w:t>Seleccionan en diferentes fuentes información pertinente al tema.</w:t>
            </w:r>
          </w:p>
          <w:p>
            <w:pPr>
              <w:pStyle w:val="ListBullet"/>
              <w:spacing w:after="20"/>
              <w:ind w:left="198" w:hanging="170"/>
            </w:pPr>
            <w:r>
              <w:rPr>
                <w:b w:val="0"/>
                <w:i w:val="0"/>
                <w:sz w:val="15"/>
              </w:rPr>
              <w:t>Comparan distintas fuentes de información.</w:t>
            </w:r>
          </w:p>
          <w:p>
            <w:pPr>
              <w:pStyle w:val="ListBullet"/>
              <w:spacing w:after="20"/>
              <w:ind w:left="198" w:hanging="170"/>
            </w:pPr>
            <w:r>
              <w:rPr>
                <w:b w:val="0"/>
                <w:i w:val="0"/>
                <w:sz w:val="15"/>
              </w:rPr>
              <w:t>Seleccionan la información que será considerada en la investigación.</w:t>
            </w:r>
          </w:p>
          <w:p>
            <w:pPr>
              <w:pStyle w:val="ListBullet"/>
              <w:spacing w:after="20"/>
              <w:ind w:left="198" w:hanging="170"/>
            </w:pPr>
            <w:r>
              <w:rPr>
                <w:b w:val="0"/>
                <w:i w:val="0"/>
                <w:sz w:val="15"/>
              </w:rPr>
              <w:t>Organizan la información categorizándola desde lo más general a lo más específico.</w:t>
            </w:r>
          </w:p>
          <w:p>
            <w:pPr>
              <w:pStyle w:val="ListBullet"/>
              <w:spacing w:after="20"/>
              <w:ind w:left="198" w:hanging="170"/>
            </w:pPr>
            <w:r>
              <w:rPr>
                <w:b w:val="0"/>
                <w:i w:val="0"/>
                <w:sz w:val="15"/>
              </w:rPr>
              <w:t>Elaboran una bibliografía que incluye todas las referencias utilizadas en su investigación.</w:t>
            </w:r>
          </w:p>
          <w:p>
            <w:pPr>
              <w:pStyle w:val="ListBullet"/>
              <w:spacing w:after="20"/>
              <w:ind w:left="198" w:hanging="170"/>
            </w:pPr>
            <w:r>
              <w:rPr>
                <w:b w:val="0"/>
                <w:i w:val="0"/>
                <w:sz w:val="15"/>
              </w:rPr>
              <w:t>Elaboran algún tipo de texto, adecuándose al más pertinente para comunicar lo investigado, como serían una exposición oral, la redacción de una noticia, un informe, un ensayo, un blog, entre otros.</w:t>
            </w:r>
          </w:p>
          <w:p>
            <w:r>
              <w:rPr>
                <w:b/>
                <w:i w:val="0"/>
                <w:sz w:val="15"/>
              </w:rPr>
              <w:t>Evaluación 2 (OA 14, OA 17) · pág. 138</w:t>
            </w:r>
          </w:p>
          <w:p>
            <w:pPr>
              <w:pStyle w:val="ListBullet"/>
              <w:spacing w:after="20"/>
              <w:ind w:left="198" w:hanging="170"/>
            </w:pPr>
            <w:r>
              <w:rPr>
                <w:b w:val="0"/>
                <w:i w:val="0"/>
                <w:sz w:val="15"/>
              </w:rPr>
              <w:t>Escriben un ensayo o comentario a partir de una obra literaria leída, siguiendo la estructura de introducción, desarrollo y conclusión.</w:t>
            </w:r>
          </w:p>
          <w:p>
            <w:pPr>
              <w:pStyle w:val="ListBullet"/>
              <w:spacing w:after="20"/>
              <w:ind w:left="198" w:hanging="170"/>
            </w:pPr>
            <w:r>
              <w:rPr>
                <w:b w:val="0"/>
                <w:i w:val="0"/>
                <w:sz w:val="15"/>
              </w:rPr>
              <w:t>Fundamentan la hipótesis de su trabajo con citas extraídas de textos literarios y no literarios, siguiendo una norma uniforme a lo largo de todo el texto.</w:t>
            </w:r>
          </w:p>
          <w:p>
            <w:pPr>
              <w:pStyle w:val="ListBullet"/>
              <w:spacing w:after="20"/>
              <w:ind w:left="198" w:hanging="170"/>
            </w:pPr>
            <w:r>
              <w:rPr>
                <w:b w:val="0"/>
                <w:i w:val="0"/>
                <w:sz w:val="15"/>
              </w:rPr>
              <w:t>Elaboran un texto que mantiene un eje temático.</w:t>
            </w:r>
          </w:p>
          <w:p>
            <w:pPr>
              <w:pStyle w:val="ListBullet"/>
              <w:spacing w:after="20"/>
              <w:ind w:left="198" w:hanging="170"/>
            </w:pPr>
            <w:r>
              <w:rPr>
                <w:b w:val="0"/>
                <w:i w:val="0"/>
                <w:sz w:val="15"/>
              </w:rPr>
              <w:t>Investigan acerca de un tema, obteniendo evidencias para respaldar argumentos y referencias a ser citadas en el ensayo.</w:t>
            </w:r>
          </w:p>
          <w:p>
            <w:pPr>
              <w:pStyle w:val="ListBullet"/>
              <w:spacing w:after="20"/>
              <w:ind w:left="198" w:hanging="170"/>
            </w:pPr>
            <w:r>
              <w:rPr>
                <w:b w:val="0"/>
                <w:i w:val="0"/>
                <w:sz w:val="15"/>
              </w:rPr>
              <w:t>Elaboran textos publicitarios, propagandísticos y noticias, haciendo uso de metonimias y metáforas como recursos de correferencia léxica.</w:t>
            </w:r>
          </w:p>
          <w:p>
            <w:pPr>
              <w:pStyle w:val="ListBullet"/>
              <w:spacing w:after="20"/>
              <w:ind w:left="198" w:hanging="170"/>
            </w:pPr>
            <w:r>
              <w:rPr>
                <w:b w:val="0"/>
                <w:i w:val="0"/>
                <w:sz w:val="15"/>
              </w:rPr>
              <w:t>Sustituyen términos que se repiten usando adecuadamente sinónimos, pronombres y otros términos de correferencia.</w:t>
            </w:r>
          </w:p>
        </w:tc>
        <w:tc>
          <w:tcPr>
            <w:tcW w:type="dxa" w:w="1474"/>
          </w:tcPr>
          <w:p>
            <w:r/>
            <w:r>
              <w:rPr>
                <w:b/>
                <w:i w:val="0"/>
                <w:sz w:val="15"/>
              </w:rPr>
              <w:t xml:space="preserve">OA D: </w:t>
            </w:r>
            <w:r>
              <w:rPr>
                <w:b w:val="0"/>
                <w:i w:val="0"/>
                <w:sz w:val="15"/>
              </w:rPr>
              <w:t>Valorar la diversidad de perspectivas, creencias y culturas, presentes en su entorno y el mundo, como manifestación de la libertad, creatividad y dignidad humana.</w:t>
            </w:r>
          </w:p>
          <w:p>
            <w:r>
              <w:rPr>
                <w:b/>
                <w:i w:val="0"/>
                <w:sz w:val="15"/>
              </w:rPr>
              <w:t xml:space="preserve">OA F: </w:t>
            </w:r>
            <w:r>
              <w:rPr>
                <w:b w:val="0"/>
                <w:i w:val="0"/>
                <w:sz w:val="15"/>
              </w:rPr>
              <w:t>Valorar la evidencia y la búsqueda de conocimientos que apoyen sus aseveraciones.</w:t>
            </w:r>
          </w:p>
          <w:p>
            <w:r>
              <w:rPr>
                <w:b/>
                <w:i w:val="0"/>
                <w:sz w:val="15"/>
              </w:rPr>
              <w:t xml:space="preserve">OA H: </w:t>
            </w:r>
            <w:r>
              <w:rPr>
                <w:b w:val="0"/>
                <w:i w:val="0"/>
                <w:sz w:val="15"/>
              </w:rPr>
              <w:t>Trabajar colaborativamente, usando de manera responsable las tecnologías de la comunicación, dando crédito al trabajo de otros y respetando la propiedad y la privacidad de las personas.</w:t>
            </w:r>
          </w:p>
        </w:tc>
        <w:tc>
          <w:tcPr>
            <w:tcW w:type="dxa" w:w="1871"/>
          </w:tcPr>
          <w:p>
            <w:r/>
            <w:r>
              <w:rPr>
                <w:b/>
                <w:i w:val="0"/>
                <w:sz w:val="15"/>
              </w:rPr>
              <w:t xml:space="preserve">Formativa. </w:t>
            </w:r>
            <w:r>
              <w:rPr>
                <w:b/>
                <w:i/>
                <w:color w:val="595959"/>
                <w:sz w:val="15"/>
              </w:rPr>
              <w:t xml:space="preserve">Sugerencia — revisar: </w:t>
            </w:r>
            <w:r>
              <w:rPr>
                <w:b w:val="0"/>
                <w:i/>
                <w:color w:val="595959"/>
                <w:sz w:val="15"/>
              </w:rPr>
              <w:t>Análisis en parejas de columnas de opinión con pauta; revisión de la estructura de un texto argumentativo.</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Evaluación 1: </w:t>
            </w:r>
            <w:r>
              <w:rPr>
                <w:b w:val="0"/>
                <w:i w:val="0"/>
                <w:sz w:val="15"/>
              </w:rPr>
              <w:t>Análisis e interpretación de un ensayo El profesor o la profesora solicita que lean, analicen e investiguen a partir del ensayo “Paraíso escandinavo”, correspondiente a la actividad 3 de esta unidad. (pág. 136)</w:t>
            </w:r>
          </w:p>
          <w:p>
            <w:pPr>
              <w:pStyle w:val="ListBullet"/>
              <w:spacing w:after="20"/>
              <w:ind w:left="198" w:hanging="170"/>
            </w:pPr>
            <w:r>
              <w:rPr>
                <w:b/>
                <w:i w:val="0"/>
                <w:sz w:val="15"/>
              </w:rPr>
              <w:t xml:space="preserve">Evaluación 2: </w:t>
            </w:r>
            <w:r>
              <w:rPr>
                <w:b w:val="0"/>
                <w:i w:val="0"/>
                <w:sz w:val="15"/>
              </w:rPr>
              <w:t>Elaboración de un ensayo Los y las estudiantes redactan un ensayo para convencer al lector sobre la importancia del cuidado del medioambiente u otro tema de actualidad. (pág. 138)</w:t>
            </w:r>
          </w:p>
        </w:tc>
        <w:tc>
          <w:tcPr>
            <w:tcW w:type="dxa" w:w="1247"/>
          </w:tcPr>
          <w:p>
            <w:r/>
            <w:r>
              <w:rPr>
                <w:b/>
                <w:i/>
                <w:color w:val="595959"/>
                <w:sz w:val="15"/>
              </w:rPr>
              <w:t xml:space="preserve">Sugerencia — revisar: </w:t>
            </w:r>
            <w:r>
              <w:rPr>
                <w:b w:val="0"/>
                <w:i/>
                <w:color w:val="595959"/>
                <w:sz w:val="15"/>
              </w:rPr>
              <w:t>Columnas de opinión y cartas al director de medios nacionales y regionales; debates grabados.</w:t>
            </w:r>
          </w:p>
        </w:tc>
      </w:tr>
      <w:tr>
        <w:tc>
          <w:tcPr>
            <w:tcW w:type="dxa" w:w="1757"/>
          </w:tcPr>
          <w:p>
            <w:r/>
            <w:r>
              <w:rPr>
                <w:b/>
                <w:i w:val="0"/>
                <w:sz w:val="16"/>
              </w:rPr>
              <w:t>Unidad 3</w:t>
            </w:r>
          </w:p>
          <w:p>
            <w:r>
              <w:rPr>
                <w:b/>
                <w:i w:val="0"/>
                <w:sz w:val="16"/>
              </w:rPr>
              <w:t>Relaciones humanas en el teatro y la literatura (género dramático)</w:t>
            </w:r>
          </w:p>
          <w:p>
            <w:r>
              <w:rPr>
                <w:b w:val="0"/>
                <w:i w:val="0"/>
                <w:sz w:val="15"/>
              </w:rPr>
              <w:t>El propósito de esta unidad, titulada Relaciones humanas en el teatro y la literatura, es que los y las estudiantes, al identificar las características del género dramático, especialmente la tragedia, reconozcan en este tipo de obras una manifestación literaria que desde sus orígenes ha trascendido debido a la universalidad de su temática.</w:t>
            </w:r>
          </w:p>
          <w:p>
            <w:r>
              <w:rPr>
                <w:b w:val="0"/>
                <w:i w:val="0"/>
                <w:color w:val="595959"/>
                <w:sz w:val="14"/>
              </w:rPr>
              <w:t>Programa, págs. 142–173</w:t>
            </w:r>
          </w:p>
        </w:tc>
        <w:tc>
          <w:tcPr>
            <w:tcW w:type="dxa" w:w="1134"/>
          </w:tcPr>
          <w:p>
            <w:r/>
            <w:r>
              <w:rPr>
                <w:b/>
                <w:i w:val="0"/>
                <w:sz w:val="15"/>
              </w:rPr>
              <w:t>Semestre 2</w:t>
            </w:r>
          </w:p>
          <w:p>
            <w:r>
              <w:rPr>
                <w:b w:val="0"/>
                <w:i w:val="0"/>
                <w:sz w:val="15"/>
              </w:rPr>
              <w:t>40 h pedagógicas</w:t>
            </w:r>
          </w:p>
          <w:p>
            <w:r>
              <w:rPr>
                <w:b w:val="0"/>
                <w:i w:val="0"/>
                <w:color w:val="595959"/>
                <w:sz w:val="15"/>
              </w:rPr>
              <w:t>Semanas 20 a 29</w:t>
            </w:r>
          </w:p>
        </w:tc>
        <w:tc>
          <w:tcPr>
            <w:tcW w:type="dxa" w:w="1134"/>
          </w:tcPr>
          <w:p>
            <w:r/>
            <w:r>
              <w:rPr>
                <w:b/>
                <w:i w:val="0"/>
                <w:sz w:val="15"/>
              </w:rPr>
              <w:t>OA 1, OA 2, OA 5, OA 6, OA 16, OA 23, OA 24</w:t>
            </w:r>
          </w:p>
          <w:p>
            <w:r>
              <w:rPr>
                <w:b w:val="0"/>
                <w:i w:val="0"/>
                <w:color w:val="595959"/>
                <w:sz w:val="14"/>
              </w:rPr>
              <w:t>(texto en Anexo G)</w:t>
            </w:r>
          </w:p>
          <w:p>
            <w:r>
              <w:rPr>
                <w:b w:val="0"/>
                <w:i w:val="0"/>
                <w:sz w:val="14"/>
              </w:rPr>
              <w:t>Evaluados en los ejemplos del Programa:</w:t>
            </w:r>
          </w:p>
          <w:p>
            <w:r>
              <w:rPr>
                <w:b/>
                <w:i w:val="0"/>
                <w:sz w:val="15"/>
              </w:rPr>
              <w:t>OA 5, OA 6, OA 23, OA 24</w:t>
            </w:r>
          </w:p>
        </w:tc>
        <w:tc>
          <w:tcPr>
            <w:tcW w:type="dxa" w:w="2438"/>
          </w:tcPr>
          <w:p>
            <w:r/>
            <w:r>
              <w:rPr>
                <w:b/>
                <w:i w:val="0"/>
                <w:sz w:val="15"/>
              </w:rPr>
              <w:t>Habilidades</w:t>
            </w:r>
          </w:p>
          <w:p>
            <w:pPr>
              <w:pStyle w:val="ListBullet"/>
              <w:spacing w:after="20"/>
              <w:ind w:left="198" w:hanging="170"/>
            </w:pPr>
            <w:r>
              <w:rPr>
                <w:b w:val="0"/>
                <w:i w:val="0"/>
                <w:sz w:val="15"/>
              </w:rPr>
              <w:t>Comprender y analizar obras literarias.</w:t>
            </w:r>
          </w:p>
          <w:p>
            <w:pPr>
              <w:pStyle w:val="ListBullet"/>
              <w:spacing w:after="20"/>
              <w:ind w:left="198" w:hanging="170"/>
            </w:pPr>
            <w:r>
              <w:rPr>
                <w:b w:val="0"/>
                <w:i w:val="0"/>
                <w:sz w:val="15"/>
              </w:rPr>
              <w:t>Relacionar obras literarias de diferentes géneros.</w:t>
            </w:r>
          </w:p>
          <w:p>
            <w:pPr>
              <w:pStyle w:val="ListBullet"/>
              <w:spacing w:after="20"/>
              <w:ind w:left="198" w:hanging="170"/>
            </w:pPr>
            <w:r>
              <w:rPr>
                <w:b w:val="0"/>
                <w:i w:val="0"/>
                <w:sz w:val="15"/>
              </w:rPr>
              <w:t>Argumentar a partir del análisis de textos dramáticos. Analizar los efectos del uso de elementos lingüísticos, paralingüísticos y no lingüísticos. Expresión de ideas de forma escrita y oral.</w:t>
            </w:r>
          </w:p>
        </w:tc>
        <w:tc>
          <w:tcPr>
            <w:tcW w:type="dxa" w:w="2438"/>
          </w:tcPr>
          <w:p>
            <w:r/>
            <w:r>
              <w:rPr>
                <w:b/>
                <w:i w:val="0"/>
                <w:sz w:val="15"/>
              </w:rPr>
              <w:t>Conocimientos</w:t>
            </w:r>
          </w:p>
          <w:p>
            <w:pPr>
              <w:pStyle w:val="ListBullet"/>
              <w:spacing w:after="20"/>
              <w:ind w:left="198" w:hanging="170"/>
            </w:pPr>
            <w:r>
              <w:rPr>
                <w:b w:val="0"/>
                <w:i w:val="0"/>
                <w:sz w:val="15"/>
              </w:rPr>
              <w:t>Características de la tragedia.</w:t>
            </w:r>
          </w:p>
          <w:p>
            <w:pPr>
              <w:pStyle w:val="ListBullet"/>
              <w:spacing w:after="20"/>
              <w:ind w:left="198" w:hanging="170"/>
            </w:pPr>
            <w:r>
              <w:rPr>
                <w:b w:val="0"/>
                <w:i w:val="0"/>
                <w:sz w:val="15"/>
              </w:rPr>
              <w:t>Representación teatral.</w:t>
            </w:r>
          </w:p>
          <w:p>
            <w:pPr>
              <w:pStyle w:val="ListBullet"/>
              <w:spacing w:after="20"/>
              <w:ind w:left="198" w:hanging="170"/>
            </w:pPr>
            <w:r>
              <w:rPr>
                <w:b w:val="0"/>
                <w:i w:val="0"/>
                <w:sz w:val="15"/>
              </w:rPr>
              <w:t>Relaciones intertextuales en obras literarias.</w:t>
            </w:r>
          </w:p>
          <w:p>
            <w:r>
              <w:rPr>
                <w:b/>
                <w:i w:val="0"/>
                <w:sz w:val="15"/>
              </w:rPr>
              <w:t>Palabras clave</w:t>
            </w:r>
          </w:p>
          <w:p>
            <w:pPr>
              <w:pStyle w:val="ListBullet"/>
              <w:spacing w:after="20"/>
              <w:ind w:left="198" w:hanging="170"/>
            </w:pPr>
            <w:r>
              <w:rPr>
                <w:b w:val="0"/>
                <w:i w:val="0"/>
                <w:sz w:val="15"/>
              </w:rPr>
              <w:t>Tragedia, personajes, motivaciones, diálogo, conflicto.</w:t>
            </w:r>
          </w:p>
        </w:tc>
        <w:tc>
          <w:tcPr>
            <w:tcW w:type="dxa" w:w="3175"/>
          </w:tcPr>
          <w:p>
            <w:r/>
            <w:r>
              <w:rPr>
                <w:b/>
                <w:i w:val="0"/>
                <w:sz w:val="15"/>
              </w:rPr>
              <w:t>Evaluación 1 (OA 6, OA 24) · pág. 168</w:t>
            </w:r>
          </w:p>
          <w:p>
            <w:pPr>
              <w:pStyle w:val="ListBullet"/>
              <w:spacing w:after="20"/>
              <w:ind w:left="198" w:hanging="170"/>
            </w:pPr>
            <w:r>
              <w:rPr>
                <w:b w:val="0"/>
                <w:i w:val="0"/>
                <w:sz w:val="15"/>
              </w:rPr>
              <w:t>Explican temas claves presentes en una tragedia, por ejemplo, el amor que mata, el destino inexorable, entre otros.</w:t>
            </w:r>
          </w:p>
          <w:p>
            <w:pPr>
              <w:pStyle w:val="ListBullet"/>
              <w:spacing w:after="20"/>
              <w:ind w:left="198" w:hanging="170"/>
            </w:pPr>
            <w:r>
              <w:rPr>
                <w:b w:val="0"/>
                <w:i w:val="0"/>
                <w:sz w:val="15"/>
              </w:rPr>
              <w:t>Investigan acerca de datos del ambiente social y cultural en que se desarrolla la acción de diferentes obras dramáticas.</w:t>
            </w:r>
          </w:p>
          <w:p>
            <w:pPr>
              <w:pStyle w:val="ListBullet"/>
              <w:spacing w:after="20"/>
              <w:ind w:left="198" w:hanging="170"/>
            </w:pPr>
            <w:r>
              <w:rPr>
                <w:b w:val="0"/>
                <w:i w:val="0"/>
                <w:sz w:val="15"/>
              </w:rPr>
              <w:t>Reflexionan acerca de la visión de mundo presente en una tragedia y su relación con nuestra época.</w:t>
            </w:r>
          </w:p>
          <w:p>
            <w:pPr>
              <w:pStyle w:val="ListBullet"/>
              <w:spacing w:after="20"/>
              <w:ind w:left="198" w:hanging="170"/>
            </w:pPr>
            <w:r>
              <w:rPr>
                <w:b w:val="0"/>
                <w:i w:val="0"/>
                <w:sz w:val="15"/>
              </w:rPr>
              <w:t>Determinan temas relativos a literatura o lenguaje para investigar.</w:t>
            </w:r>
          </w:p>
          <w:p>
            <w:pPr>
              <w:pStyle w:val="ListBullet"/>
              <w:spacing w:after="20"/>
              <w:ind w:left="198" w:hanging="170"/>
            </w:pPr>
            <w:r>
              <w:rPr>
                <w:b w:val="0"/>
                <w:i w:val="0"/>
                <w:sz w:val="15"/>
              </w:rPr>
              <w:t>Seleccionan en diferentes fuentes información pertinente al tema.</w:t>
            </w:r>
          </w:p>
          <w:p>
            <w:pPr>
              <w:pStyle w:val="ListBullet"/>
              <w:spacing w:after="20"/>
              <w:ind w:left="198" w:hanging="170"/>
            </w:pPr>
            <w:r>
              <w:rPr>
                <w:b w:val="0"/>
                <w:i w:val="0"/>
                <w:sz w:val="15"/>
              </w:rPr>
              <w:t>Comparan distintas fuentes de información.</w:t>
            </w:r>
          </w:p>
          <w:p>
            <w:pPr>
              <w:pStyle w:val="ListBullet"/>
              <w:spacing w:after="20"/>
              <w:ind w:left="198" w:hanging="170"/>
            </w:pPr>
            <w:r>
              <w:rPr>
                <w:b w:val="0"/>
                <w:i w:val="0"/>
                <w:sz w:val="15"/>
              </w:rPr>
              <w:t>Seleccionan la información que será considerada en la investigación.</w:t>
            </w:r>
          </w:p>
          <w:p>
            <w:pPr>
              <w:pStyle w:val="ListBullet"/>
              <w:spacing w:after="20"/>
              <w:ind w:left="198" w:hanging="170"/>
            </w:pPr>
            <w:r>
              <w:rPr>
                <w:b w:val="0"/>
                <w:i w:val="0"/>
                <w:sz w:val="15"/>
              </w:rPr>
              <w:t>Organizan la información categorizándola desde lo más general a lo más específico.</w:t>
            </w:r>
          </w:p>
          <w:p>
            <w:pPr>
              <w:pStyle w:val="ListBullet"/>
              <w:spacing w:after="20"/>
              <w:ind w:left="198" w:hanging="170"/>
            </w:pPr>
            <w:r>
              <w:rPr>
                <w:b w:val="0"/>
                <w:i w:val="0"/>
                <w:sz w:val="15"/>
              </w:rPr>
              <w:t>Elaboran una bibliografía que incluye todas las referencias utilizadas en su investigación.</w:t>
            </w:r>
          </w:p>
          <w:p>
            <w:pPr>
              <w:pStyle w:val="ListBullet"/>
              <w:spacing w:after="20"/>
              <w:ind w:left="198" w:hanging="170"/>
            </w:pPr>
            <w:r>
              <w:rPr>
                <w:b w:val="0"/>
                <w:i w:val="0"/>
                <w:sz w:val="15"/>
              </w:rPr>
              <w:t>Elaboran algún tipo de texto, adecuándose al más pertinente para comunicar lo investigado, como sería una exposición oral, la redacción de una noticia, un informe, un ensayo, un blog, entre otros.</w:t>
            </w:r>
          </w:p>
          <w:p>
            <w:r>
              <w:rPr>
                <w:b/>
                <w:i w:val="0"/>
                <w:sz w:val="15"/>
              </w:rPr>
              <w:t>Evaluación 2 (OA 5, OA 23) · pág. 171</w:t>
            </w:r>
          </w:p>
          <w:p>
            <w:pPr>
              <w:pStyle w:val="ListBullet"/>
              <w:spacing w:after="20"/>
              <w:ind w:left="198" w:hanging="170"/>
            </w:pPr>
            <w:r>
              <w:rPr>
                <w:b w:val="0"/>
                <w:i w:val="0"/>
                <w:sz w:val="15"/>
              </w:rPr>
              <w:t>Explican el conflicto de la obra leída recurriendo a ejemplos textuales.</w:t>
            </w:r>
          </w:p>
          <w:p>
            <w:pPr>
              <w:pStyle w:val="ListBullet"/>
              <w:spacing w:after="20"/>
              <w:ind w:left="198" w:hanging="170"/>
            </w:pPr>
            <w:r>
              <w:rPr>
                <w:b w:val="0"/>
                <w:i w:val="0"/>
                <w:sz w:val="15"/>
              </w:rPr>
              <w:t>Comparan la complejidad de los personajes en cuanto a su evolución, acciones, relaciones con otros personajes y motivaciones.</w:t>
            </w:r>
          </w:p>
          <w:p>
            <w:pPr>
              <w:pStyle w:val="ListBullet"/>
              <w:spacing w:after="20"/>
              <w:ind w:left="198" w:hanging="170"/>
            </w:pPr>
            <w:r>
              <w:rPr>
                <w:b w:val="0"/>
                <w:i w:val="0"/>
                <w:sz w:val="15"/>
              </w:rPr>
              <w:t>Relacionan la visión de mundo de la época en que la obra fue escrita, con la época actual.</w:t>
            </w:r>
          </w:p>
          <w:p>
            <w:pPr>
              <w:pStyle w:val="ListBullet"/>
              <w:spacing w:after="20"/>
              <w:ind w:left="198" w:hanging="170"/>
            </w:pPr>
            <w:r>
              <w:rPr>
                <w:b w:val="0"/>
                <w:i w:val="0"/>
                <w:sz w:val="15"/>
              </w:rPr>
              <w:t>Evalúan la puesta en escena de una obra vista, aplicando una pauta de evaluación.</w:t>
            </w:r>
          </w:p>
          <w:p>
            <w:pPr>
              <w:pStyle w:val="ListBullet"/>
              <w:spacing w:after="20"/>
              <w:ind w:left="198" w:hanging="170"/>
            </w:pPr>
            <w:r>
              <w:rPr>
                <w:b w:val="0"/>
                <w:i w:val="0"/>
                <w:sz w:val="15"/>
              </w:rPr>
              <w:t>Producen un comentario escrito de una obra teatral, teniendo como foco su puesta en escena.</w:t>
            </w:r>
          </w:p>
          <w:p>
            <w:pPr>
              <w:pStyle w:val="ListBullet"/>
              <w:spacing w:after="20"/>
              <w:ind w:left="198" w:hanging="170"/>
            </w:pPr>
            <w:r>
              <w:rPr>
                <w:b w:val="0"/>
                <w:i w:val="0"/>
                <w:sz w:val="15"/>
              </w:rPr>
              <w:t>Identifican los elementos lingüísticos y no lingüísticos presentes en una obra dramática, considerando para ello las acotaciones presentes en el texto.</w:t>
            </w:r>
          </w:p>
          <w:p>
            <w:pPr>
              <w:pStyle w:val="ListBullet"/>
              <w:spacing w:after="20"/>
              <w:ind w:left="198" w:hanging="170"/>
            </w:pPr>
            <w:r>
              <w:rPr>
                <w:b w:val="0"/>
                <w:i w:val="0"/>
                <w:sz w:val="15"/>
              </w:rPr>
              <w:t>Ejemplifican los elementos lingüísticos, paralingüísticos y no lingüísticos, a través de una disertación.</w:t>
            </w:r>
          </w:p>
          <w:p>
            <w:pPr>
              <w:pStyle w:val="ListBullet"/>
              <w:spacing w:after="20"/>
              <w:ind w:left="198" w:hanging="170"/>
            </w:pPr>
            <w:r>
              <w:rPr>
                <w:b w:val="0"/>
                <w:i w:val="0"/>
                <w:sz w:val="15"/>
              </w:rPr>
              <w:t>Usan recursos paralingüísticos y no lingüísticos para representar a un personaje.</w:t>
            </w:r>
          </w:p>
        </w:tc>
        <w:tc>
          <w:tcPr>
            <w:tcW w:type="dxa" w:w="1474"/>
          </w:tcPr>
          <w:p>
            <w:r/>
            <w:r>
              <w:rPr>
                <w:b/>
                <w:i w:val="0"/>
                <w:sz w:val="15"/>
              </w:rPr>
              <w:t xml:space="preserve">OA B: </w:t>
            </w:r>
            <w:r>
              <w:rPr>
                <w:b w:val="0"/>
                <w:i w:val="0"/>
                <w:sz w:val="15"/>
              </w:rPr>
              <w:t>Manifestar una disposición a reflexionar sobre sí mismo y sobre las cuestiones sociales y éticas que emanan de las lecturas.</w:t>
            </w:r>
          </w:p>
          <w:p>
            <w:r>
              <w:rPr>
                <w:b/>
                <w:i w:val="0"/>
                <w:sz w:val="15"/>
              </w:rPr>
              <w:t xml:space="preserve">OA C: </w:t>
            </w:r>
            <w:r>
              <w:rPr>
                <w:b w:val="0"/>
                <w:i w:val="0"/>
                <w:sz w:val="15"/>
              </w:rPr>
              <w:t>Interesarse por comprender las experiencias e ideas de los demás, utilizando la lectura y el diálogo para el enriquecimiento personal y para la construcción de buenas relaciones con los demás.</w:t>
            </w:r>
          </w:p>
        </w:tc>
        <w:tc>
          <w:tcPr>
            <w:tcW w:type="dxa" w:w="1871"/>
          </w:tcPr>
          <w:p>
            <w:r/>
            <w:r>
              <w:rPr>
                <w:b/>
                <w:i w:val="0"/>
                <w:sz w:val="15"/>
              </w:rPr>
              <w:t xml:space="preserve">Formativa. </w:t>
            </w:r>
            <w:r>
              <w:rPr>
                <w:b/>
                <w:i/>
                <w:color w:val="595959"/>
                <w:sz w:val="15"/>
              </w:rPr>
              <w:t xml:space="preserve">Sugerencia — revisar: </w:t>
            </w:r>
            <w:r>
              <w:rPr>
                <w:b w:val="0"/>
                <w:i/>
                <w:color w:val="595959"/>
                <w:sz w:val="15"/>
              </w:rPr>
              <w:t>Lectura dramatizada con pauta de observación; preguntas sobre conflicto y personajes.</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Evaluación 1: </w:t>
            </w:r>
            <w:r>
              <w:rPr>
                <w:b w:val="0"/>
                <w:i w:val="0"/>
                <w:sz w:val="15"/>
              </w:rPr>
              <w:t>Exposición sobre los mitos griegos de la Antigüedad El profesor o la profesora pide a sus estudiantes que, en grupos de cuatro personas, investiguen en al menos tres fuentes confiables de internet, y en tres fuentes impresas, acerca de mitos griegos de la Antigüedad que han dado origen a tragedias. (pág. 168)</w:t>
            </w:r>
          </w:p>
          <w:p>
            <w:pPr>
              <w:pStyle w:val="ListBullet"/>
              <w:spacing w:after="20"/>
              <w:ind w:left="198" w:hanging="170"/>
            </w:pPr>
            <w:r>
              <w:rPr>
                <w:b/>
                <w:i w:val="0"/>
                <w:sz w:val="15"/>
              </w:rPr>
              <w:t xml:space="preserve">Evaluación 2: </w:t>
            </w:r>
            <w:r>
              <w:rPr>
                <w:b w:val="0"/>
                <w:i w:val="0"/>
                <w:sz w:val="15"/>
              </w:rPr>
              <w:t>Montaje de una obra dramática Los y las estudiantes se forman en grupos y seleccionan una de las obras dramáticas estudiadas en clases. (pág. 171)</w:t>
            </w:r>
          </w:p>
        </w:tc>
        <w:tc>
          <w:tcPr>
            <w:tcW w:type="dxa" w:w="1247"/>
          </w:tcPr>
          <w:p>
            <w:r/>
            <w:r>
              <w:rPr>
                <w:b/>
                <w:i/>
                <w:color w:val="595959"/>
                <w:sz w:val="15"/>
              </w:rPr>
              <w:t xml:space="preserve">Sugerencia — revisar: </w:t>
            </w:r>
            <w:r>
              <w:rPr>
                <w:b w:val="0"/>
                <w:i/>
                <w:color w:val="595959"/>
                <w:sz w:val="15"/>
              </w:rPr>
              <w:t>Obras dramáticas breves; registros audiovisuales de montajes; espacio para representar escenas.</w:t>
            </w:r>
          </w:p>
        </w:tc>
      </w:tr>
      <w:tr>
        <w:tc>
          <w:tcPr>
            <w:tcW w:type="dxa" w:w="1757"/>
          </w:tcPr>
          <w:p>
            <w:r/>
            <w:r>
              <w:rPr>
                <w:b/>
                <w:i w:val="0"/>
                <w:sz w:val="16"/>
              </w:rPr>
              <w:t>Unidad 4</w:t>
            </w:r>
          </w:p>
          <w:p>
            <w:r>
              <w:rPr>
                <w:b/>
                <w:i w:val="0"/>
                <w:sz w:val="16"/>
              </w:rPr>
              <w:t>Comunicación y sociedad (medios de comunicación)</w:t>
            </w:r>
          </w:p>
          <w:p>
            <w:r>
              <w:rPr>
                <w:b w:val="0"/>
                <w:i w:val="0"/>
                <w:sz w:val="15"/>
              </w:rPr>
              <w:t>Es indiscutible que los mensajes transmitidos por los medios de comunicación influyen en la construcción de la visión de la sociedad por parte de la juventud, así como de las personas en general, quienes diariamente se ven enfrentadas a la presencia de estos a través de diversos soportes y en todos los ámbitos: personal, académico, familiar, social, etc.</w:t>
            </w:r>
          </w:p>
          <w:p>
            <w:r>
              <w:rPr>
                <w:b w:val="0"/>
                <w:i w:val="0"/>
                <w:color w:val="595959"/>
                <w:sz w:val="14"/>
              </w:rPr>
              <w:t>Programa, págs. 174–206</w:t>
            </w:r>
          </w:p>
        </w:tc>
        <w:tc>
          <w:tcPr>
            <w:tcW w:type="dxa" w:w="1134"/>
          </w:tcPr>
          <w:p>
            <w:r/>
            <w:r>
              <w:rPr>
                <w:b/>
                <w:i w:val="0"/>
                <w:sz w:val="15"/>
              </w:rPr>
              <w:t>Semestre 2</w:t>
            </w:r>
          </w:p>
          <w:p>
            <w:r>
              <w:rPr>
                <w:b w:val="0"/>
                <w:i w:val="0"/>
                <w:sz w:val="15"/>
              </w:rPr>
              <w:t>40 h pedagógicas</w:t>
            </w:r>
          </w:p>
          <w:p>
            <w:r>
              <w:rPr>
                <w:b w:val="0"/>
                <w:i w:val="0"/>
                <w:color w:val="595959"/>
                <w:sz w:val="15"/>
              </w:rPr>
              <w:t>Semanas 30 a 38</w:t>
            </w:r>
          </w:p>
        </w:tc>
        <w:tc>
          <w:tcPr>
            <w:tcW w:type="dxa" w:w="1134"/>
          </w:tcPr>
          <w:p>
            <w:r/>
            <w:r>
              <w:rPr>
                <w:b/>
                <w:i w:val="0"/>
                <w:sz w:val="15"/>
              </w:rPr>
              <w:t>OA 10, OA 13, OA 15, OA 19, OA 21, OA 22</w:t>
            </w:r>
          </w:p>
          <w:p>
            <w:r>
              <w:rPr>
                <w:b w:val="0"/>
                <w:i w:val="0"/>
                <w:color w:val="595959"/>
                <w:sz w:val="14"/>
              </w:rPr>
              <w:t>(texto en Anexo G)</w:t>
            </w:r>
          </w:p>
          <w:p>
            <w:r>
              <w:rPr>
                <w:b w:val="0"/>
                <w:i w:val="0"/>
                <w:sz w:val="14"/>
              </w:rPr>
              <w:t>Evaluados en los ejemplos del Programa:</w:t>
            </w:r>
          </w:p>
          <w:p>
            <w:r>
              <w:rPr>
                <w:b/>
                <w:i w:val="0"/>
                <w:sz w:val="15"/>
              </w:rPr>
              <w:t>OA 13, OA 15, OA 19, OA 22</w:t>
            </w:r>
          </w:p>
        </w:tc>
        <w:tc>
          <w:tcPr>
            <w:tcW w:type="dxa" w:w="2438"/>
          </w:tcPr>
          <w:p>
            <w:r/>
            <w:r>
              <w:rPr>
                <w:b/>
                <w:i w:val="0"/>
                <w:sz w:val="15"/>
              </w:rPr>
              <w:t>Habilidades</w:t>
            </w:r>
          </w:p>
          <w:p>
            <w:pPr>
              <w:pStyle w:val="ListBullet"/>
              <w:spacing w:after="20"/>
              <w:ind w:left="198" w:hanging="170"/>
            </w:pPr>
            <w:r>
              <w:rPr>
                <w:b w:val="0"/>
                <w:i w:val="0"/>
                <w:sz w:val="15"/>
              </w:rPr>
              <w:t>Analizar textos periodísticos y mensajes publicitarios.</w:t>
            </w:r>
          </w:p>
          <w:p>
            <w:pPr>
              <w:pStyle w:val="ListBullet"/>
              <w:spacing w:after="20"/>
              <w:ind w:left="198" w:hanging="170"/>
            </w:pPr>
            <w:r>
              <w:rPr>
                <w:b w:val="0"/>
                <w:i w:val="0"/>
                <w:sz w:val="15"/>
              </w:rPr>
              <w:t>Escribir textos periodísticos.</w:t>
            </w:r>
          </w:p>
          <w:p>
            <w:pPr>
              <w:pStyle w:val="ListBullet"/>
              <w:spacing w:after="20"/>
              <w:ind w:left="198" w:hanging="170"/>
            </w:pPr>
            <w:r>
              <w:rPr>
                <w:b w:val="0"/>
                <w:i w:val="0"/>
                <w:sz w:val="15"/>
              </w:rPr>
              <w:t>Evaluar recursos persuasivos.</w:t>
            </w:r>
          </w:p>
          <w:p>
            <w:pPr>
              <w:pStyle w:val="ListBullet"/>
              <w:spacing w:after="20"/>
              <w:ind w:left="198" w:hanging="170"/>
            </w:pPr>
            <w:r>
              <w:rPr>
                <w:b w:val="0"/>
                <w:i w:val="0"/>
                <w:sz w:val="15"/>
              </w:rPr>
              <w:t>Evaluar coherencia y cohesión de textos.</w:t>
            </w:r>
          </w:p>
        </w:tc>
        <w:tc>
          <w:tcPr>
            <w:tcW w:type="dxa" w:w="2438"/>
          </w:tcPr>
          <w:p>
            <w:r/>
            <w:r>
              <w:rPr>
                <w:b/>
                <w:i w:val="0"/>
                <w:sz w:val="15"/>
              </w:rPr>
              <w:t>Conocimientos</w:t>
            </w:r>
          </w:p>
          <w:p>
            <w:pPr>
              <w:pStyle w:val="ListBullet"/>
              <w:spacing w:after="20"/>
              <w:ind w:left="198" w:hanging="170"/>
            </w:pPr>
            <w:r>
              <w:rPr>
                <w:b w:val="0"/>
                <w:i w:val="0"/>
                <w:sz w:val="15"/>
              </w:rPr>
              <w:t>Estructura de la columna de opinión, reportaje y crónica.</w:t>
            </w:r>
          </w:p>
          <w:p>
            <w:pPr>
              <w:pStyle w:val="ListBullet"/>
              <w:spacing w:after="20"/>
              <w:ind w:left="198" w:hanging="170"/>
            </w:pPr>
            <w:r>
              <w:rPr>
                <w:b w:val="0"/>
                <w:i w:val="0"/>
                <w:sz w:val="15"/>
              </w:rPr>
              <w:t>Recursos usados en publicidad y propaganda.</w:t>
            </w:r>
          </w:p>
          <w:p>
            <w:pPr>
              <w:pStyle w:val="ListBullet"/>
              <w:spacing w:after="20"/>
              <w:ind w:left="198" w:hanging="170"/>
            </w:pPr>
            <w:r>
              <w:rPr>
                <w:b w:val="0"/>
                <w:i w:val="0"/>
                <w:sz w:val="15"/>
              </w:rPr>
              <w:t>Uso de la argumentación.</w:t>
            </w:r>
          </w:p>
          <w:p>
            <w:r>
              <w:rPr>
                <w:b/>
                <w:i w:val="0"/>
                <w:sz w:val="15"/>
              </w:rPr>
              <w:t>Palabras clave</w:t>
            </w:r>
          </w:p>
          <w:p>
            <w:pPr>
              <w:pStyle w:val="ListBullet"/>
              <w:spacing w:after="20"/>
              <w:ind w:left="198" w:hanging="170"/>
            </w:pPr>
            <w:r>
              <w:rPr>
                <w:b w:val="0"/>
                <w:i w:val="0"/>
                <w:sz w:val="15"/>
              </w:rPr>
              <w:t>Medios de comunicación, recursos persuasivos, publicidad, propaganda, estereotipo.</w:t>
            </w:r>
          </w:p>
        </w:tc>
        <w:tc>
          <w:tcPr>
            <w:tcW w:type="dxa" w:w="3175"/>
          </w:tcPr>
          <w:p>
            <w:r/>
            <w:r>
              <w:rPr>
                <w:b/>
                <w:i w:val="0"/>
                <w:sz w:val="15"/>
              </w:rPr>
              <w:t>Evaluación 1 (OA 19, OA 22) · pág. 201</w:t>
            </w:r>
          </w:p>
          <w:p>
            <w:pPr>
              <w:pStyle w:val="ListBullet"/>
              <w:spacing w:after="20"/>
              <w:ind w:left="198" w:hanging="170"/>
            </w:pPr>
            <w:r>
              <w:rPr>
                <w:b w:val="0"/>
                <w:i w:val="0"/>
                <w:sz w:val="15"/>
              </w:rPr>
              <w:t>Relacionan los mensajes de los medios de comunicación con su postura personal frente al tema tratado.</w:t>
            </w:r>
          </w:p>
          <w:p>
            <w:pPr>
              <w:pStyle w:val="ListBullet"/>
              <w:spacing w:after="20"/>
              <w:ind w:left="198" w:hanging="170"/>
            </w:pPr>
            <w:r>
              <w:rPr>
                <w:b w:val="0"/>
                <w:i w:val="0"/>
                <w:sz w:val="15"/>
              </w:rPr>
              <w:t>Vinculan un mensaje de los medios de comunicación con el contexto sociocultural en que se emite, para así establecer los efectos en quien los recibe.</w:t>
            </w:r>
          </w:p>
          <w:p>
            <w:pPr>
              <w:pStyle w:val="ListBullet"/>
              <w:spacing w:after="20"/>
              <w:ind w:left="198" w:hanging="170"/>
            </w:pPr>
            <w:r>
              <w:rPr>
                <w:b w:val="0"/>
                <w:i w:val="0"/>
                <w:sz w:val="15"/>
              </w:rPr>
              <w:t>Comparan los estereotipos, clichés y generalizaciones que aparecen en un texto y los relacionan con otros vistos o escuchados.</w:t>
            </w:r>
          </w:p>
          <w:p>
            <w:pPr>
              <w:pStyle w:val="ListBullet"/>
              <w:spacing w:after="20"/>
              <w:ind w:left="198" w:hanging="170"/>
            </w:pPr>
            <w:r>
              <w:rPr>
                <w:b w:val="0"/>
                <w:i w:val="0"/>
                <w:sz w:val="15"/>
              </w:rPr>
              <w:t>Diferencian entre hecho y opinión en un mensaje de los medios de comunicación.</w:t>
            </w:r>
          </w:p>
          <w:p>
            <w:pPr>
              <w:pStyle w:val="ListBullet"/>
              <w:spacing w:after="20"/>
              <w:ind w:left="198" w:hanging="170"/>
            </w:pPr>
            <w:r>
              <w:rPr>
                <w:b w:val="0"/>
                <w:i w:val="0"/>
                <w:sz w:val="15"/>
              </w:rPr>
              <w:t>Establecen el efecto que producen las imágenes y el sonido que acompaña un texto oral o audiovisual.</w:t>
            </w:r>
          </w:p>
          <w:p>
            <w:pPr>
              <w:pStyle w:val="ListBullet"/>
              <w:spacing w:after="20"/>
              <w:ind w:left="198" w:hanging="170"/>
            </w:pPr>
            <w:r>
              <w:rPr>
                <w:b w:val="0"/>
                <w:i w:val="0"/>
                <w:sz w:val="15"/>
              </w:rPr>
              <w:t>Analizan la pertinencia de la imagen y el sonido que acompaña a un texto.</w:t>
            </w:r>
          </w:p>
          <w:p>
            <w:pPr>
              <w:pStyle w:val="ListBullet"/>
              <w:spacing w:after="20"/>
              <w:ind w:left="198" w:hanging="170"/>
            </w:pPr>
            <w:r>
              <w:rPr>
                <w:b w:val="0"/>
                <w:i w:val="0"/>
                <w:sz w:val="15"/>
              </w:rPr>
              <w:t>Relacionan el tema presentado en un texto de los medios de comunicación con una obra literaria.</w:t>
            </w:r>
          </w:p>
          <w:p>
            <w:pPr>
              <w:pStyle w:val="ListBullet"/>
              <w:spacing w:after="20"/>
              <w:ind w:left="198" w:hanging="170"/>
            </w:pPr>
            <w:r>
              <w:rPr>
                <w:b w:val="0"/>
                <w:i w:val="0"/>
                <w:sz w:val="15"/>
              </w:rPr>
              <w:t>Exponen entregando información que proviene de fuentes confiables.</w:t>
            </w:r>
          </w:p>
          <w:p>
            <w:pPr>
              <w:pStyle w:val="ListBullet"/>
              <w:spacing w:after="20"/>
              <w:ind w:left="198" w:hanging="170"/>
            </w:pPr>
            <w:r>
              <w:rPr>
                <w:b w:val="0"/>
                <w:i w:val="0"/>
                <w:sz w:val="15"/>
              </w:rPr>
              <w:t>Establecen relaciones entre lo ya dicho y la información nueva.</w:t>
            </w:r>
          </w:p>
          <w:p>
            <w:pPr>
              <w:pStyle w:val="ListBullet"/>
              <w:spacing w:after="20"/>
              <w:ind w:left="198" w:hanging="170"/>
            </w:pPr>
            <w:r>
              <w:rPr>
                <w:b w:val="0"/>
                <w:i w:val="0"/>
                <w:sz w:val="15"/>
              </w:rPr>
              <w:t>Incorporan palabras de vocabulario nuevas relacionadas con el tema.</w:t>
            </w:r>
          </w:p>
          <w:p>
            <w:pPr>
              <w:pStyle w:val="ListBullet"/>
              <w:spacing w:after="20"/>
              <w:ind w:left="198" w:hanging="170"/>
            </w:pPr>
            <w:r>
              <w:rPr>
                <w:b w:val="0"/>
                <w:i w:val="0"/>
                <w:sz w:val="15"/>
              </w:rPr>
              <w:t>Relacionan las ideas a través de conectores adecuados.</w:t>
            </w:r>
          </w:p>
          <w:p>
            <w:pPr>
              <w:pStyle w:val="ListBullet"/>
              <w:spacing w:after="20"/>
              <w:ind w:left="198" w:hanging="170"/>
            </w:pPr>
            <w:r>
              <w:rPr>
                <w:b w:val="0"/>
                <w:i w:val="0"/>
                <w:sz w:val="15"/>
              </w:rPr>
              <w:t>Elaboran material visual que resume las ideas centrales sobre un tema, para apoyar sus exposiciones.</w:t>
            </w:r>
          </w:p>
          <w:p>
            <w:r>
              <w:rPr>
                <w:b/>
                <w:i w:val="0"/>
                <w:sz w:val="15"/>
              </w:rPr>
              <w:t>Evaluación 2 (OA 13, OA 15) · pág. 203</w:t>
            </w:r>
          </w:p>
          <w:p>
            <w:pPr>
              <w:pStyle w:val="ListBullet"/>
              <w:spacing w:after="20"/>
              <w:ind w:left="198" w:hanging="170"/>
            </w:pPr>
            <w:r>
              <w:rPr>
                <w:b w:val="0"/>
                <w:i w:val="0"/>
                <w:sz w:val="15"/>
              </w:rPr>
              <w:t>Elaboran una introducción que da cuenta de un tema a tratar en un texto periodístico escrito por ellos y ellas.</w:t>
            </w:r>
          </w:p>
          <w:p>
            <w:pPr>
              <w:pStyle w:val="ListBullet"/>
              <w:spacing w:after="20"/>
              <w:ind w:left="198" w:hanging="170"/>
            </w:pPr>
            <w:r>
              <w:rPr>
                <w:b w:val="0"/>
                <w:i w:val="0"/>
                <w:sz w:val="15"/>
              </w:rPr>
              <w:t>Organizan la información según lo requerido por el tipo de texto.</w:t>
            </w:r>
          </w:p>
          <w:p>
            <w:pPr>
              <w:pStyle w:val="ListBullet"/>
              <w:spacing w:after="20"/>
              <w:ind w:left="198" w:hanging="170"/>
            </w:pPr>
            <w:r>
              <w:rPr>
                <w:b w:val="0"/>
                <w:i w:val="0"/>
                <w:sz w:val="15"/>
              </w:rPr>
              <w:t>Respaldan su punto de vista con descripciones y hechos sobre un tema.</w:t>
            </w:r>
          </w:p>
          <w:p>
            <w:pPr>
              <w:pStyle w:val="ListBullet"/>
              <w:spacing w:after="20"/>
              <w:ind w:left="198" w:hanging="170"/>
            </w:pPr>
            <w:r>
              <w:rPr>
                <w:b w:val="0"/>
                <w:i w:val="0"/>
                <w:sz w:val="15"/>
              </w:rPr>
              <w:t>Incorporan información nueva a la ya conocida, haciendo uso de recursos anafóricos y conectores.</w:t>
            </w:r>
          </w:p>
          <w:p>
            <w:pPr>
              <w:pStyle w:val="ListBullet"/>
              <w:spacing w:after="20"/>
              <w:ind w:left="198" w:hanging="170"/>
            </w:pPr>
            <w:r>
              <w:rPr>
                <w:b w:val="0"/>
                <w:i w:val="0"/>
                <w:sz w:val="15"/>
              </w:rPr>
              <w:t>Integran imágenes que complementan la información contenida en el texto.</w:t>
            </w:r>
          </w:p>
          <w:p>
            <w:pPr>
              <w:pStyle w:val="ListBullet"/>
              <w:spacing w:after="20"/>
              <w:ind w:left="198" w:hanging="170"/>
            </w:pPr>
            <w:r>
              <w:rPr>
                <w:b w:val="0"/>
                <w:i w:val="0"/>
                <w:sz w:val="15"/>
              </w:rPr>
              <w:t>Elaboran un cierre coherente con el tipo de texto.</w:t>
            </w:r>
          </w:p>
          <w:p>
            <w:pPr>
              <w:pStyle w:val="ListBullet"/>
              <w:spacing w:after="20"/>
              <w:ind w:left="198" w:hanging="170"/>
            </w:pPr>
            <w:r>
              <w:rPr>
                <w:b w:val="0"/>
                <w:i w:val="0"/>
                <w:sz w:val="15"/>
              </w:rPr>
              <w:t>Seleccionan información para citarla en sus textos escritos, cuando corresponda, haciendo uso de la norma estipulada.</w:t>
            </w:r>
          </w:p>
          <w:p>
            <w:pPr>
              <w:pStyle w:val="ListBullet"/>
              <w:spacing w:after="20"/>
              <w:ind w:left="198" w:hanging="170"/>
            </w:pPr>
            <w:r>
              <w:rPr>
                <w:b w:val="0"/>
                <w:i w:val="0"/>
                <w:sz w:val="15"/>
              </w:rPr>
              <w:t>Elaboran un esquema con las ideas centrales a desarrollar en la escritura de un texto del género periodístico.</w:t>
            </w:r>
          </w:p>
          <w:p>
            <w:pPr>
              <w:pStyle w:val="ListBullet"/>
              <w:spacing w:after="20"/>
              <w:ind w:left="198" w:hanging="170"/>
            </w:pPr>
            <w:r>
              <w:rPr>
                <w:b w:val="0"/>
                <w:i w:val="0"/>
                <w:sz w:val="15"/>
              </w:rPr>
              <w:t>Adecuan el registro y la sintaxis de sus textos, según el destinatario de estos y el contexto.</w:t>
            </w:r>
          </w:p>
          <w:p>
            <w:pPr>
              <w:pStyle w:val="ListBullet"/>
              <w:spacing w:after="20"/>
              <w:ind w:left="198" w:hanging="170"/>
            </w:pPr>
            <w:r>
              <w:rPr>
                <w:b w:val="0"/>
                <w:i w:val="0"/>
                <w:sz w:val="15"/>
              </w:rPr>
              <w:t>Adaptan los contenidos de su texto según los conocimientos que tiene el destinatario acerca del tema.</w:t>
            </w:r>
          </w:p>
          <w:p>
            <w:pPr>
              <w:pStyle w:val="ListBullet"/>
              <w:spacing w:after="20"/>
              <w:ind w:left="198" w:hanging="170"/>
            </w:pPr>
            <w:r>
              <w:rPr>
                <w:b w:val="0"/>
                <w:i w:val="0"/>
                <w:sz w:val="15"/>
              </w:rPr>
              <w:t>Reescriben su texto corrigiendo los problemas de coherencia y cohesión.</w:t>
            </w:r>
          </w:p>
          <w:p>
            <w:pPr>
              <w:pStyle w:val="ListBullet"/>
              <w:spacing w:after="20"/>
              <w:ind w:left="198" w:hanging="170"/>
            </w:pPr>
            <w:r>
              <w:rPr>
                <w:b w:val="0"/>
                <w:i w:val="0"/>
                <w:sz w:val="15"/>
              </w:rPr>
              <w:t>Sustituyen palabras poco precisas o muy generales por términos más específicos.</w:t>
            </w:r>
          </w:p>
          <w:p>
            <w:pPr>
              <w:pStyle w:val="ListBullet"/>
              <w:spacing w:after="20"/>
              <w:ind w:left="198" w:hanging="170"/>
            </w:pPr>
            <w:r>
              <w:rPr>
                <w:b w:val="0"/>
                <w:i w:val="0"/>
                <w:sz w:val="15"/>
              </w:rPr>
              <w:t>Modifican sus escritos, ya sea a medida que van escribiendo o al final, para incorporar nuevas ideas relevantes.</w:t>
            </w:r>
          </w:p>
          <w:p>
            <w:pPr>
              <w:pStyle w:val="ListBullet"/>
              <w:spacing w:after="20"/>
              <w:ind w:left="198" w:hanging="170"/>
            </w:pPr>
            <w:r>
              <w:rPr>
                <w:b w:val="0"/>
                <w:i w:val="0"/>
                <w:sz w:val="15"/>
              </w:rPr>
              <w:t>Reescriben fragmentos que presentan incoherencias, fallas ortográficas y gramaticales.</w:t>
            </w:r>
          </w:p>
          <w:p>
            <w:pPr>
              <w:pStyle w:val="ListBullet"/>
              <w:spacing w:after="20"/>
              <w:ind w:left="198" w:hanging="170"/>
            </w:pPr>
            <w:r>
              <w:rPr>
                <w:b w:val="0"/>
                <w:i w:val="0"/>
                <w:sz w:val="15"/>
              </w:rPr>
              <w:t>Reorganizan los párrafos si es necesario, para que estos tengan una progresión temática coherente.</w:t>
            </w:r>
          </w:p>
          <w:p>
            <w:pPr>
              <w:pStyle w:val="ListBullet"/>
              <w:spacing w:after="20"/>
              <w:ind w:left="198" w:hanging="170"/>
            </w:pPr>
            <w:r>
              <w:rPr>
                <w:b w:val="0"/>
                <w:i w:val="0"/>
                <w:sz w:val="15"/>
              </w:rPr>
              <w:t>Utilizan el procesador de textos y las herramientas que este ofrece para insertar imágenes, mejorar el formato y corregir ortografía en diferentes tipos de textos.</w:t>
            </w:r>
          </w:p>
        </w:tc>
        <w:tc>
          <w:tcPr>
            <w:tcW w:type="dxa" w:w="1474"/>
          </w:tcPr>
          <w:p>
            <w:r/>
            <w:r>
              <w:rPr>
                <w:b/>
                <w:i w:val="0"/>
                <w:sz w:val="15"/>
              </w:rPr>
              <w:t xml:space="preserve">OA B: </w:t>
            </w:r>
            <w:r>
              <w:rPr>
                <w:b w:val="0"/>
                <w:i w:val="0"/>
                <w:sz w:val="15"/>
              </w:rPr>
              <w:t>Manifestar una disposición a reflexionar sobre sí mismo y sobre las cuestiones sociales y éticas que emanan de las lecturas.</w:t>
            </w:r>
          </w:p>
          <w:p>
            <w:r>
              <w:rPr>
                <w:b/>
                <w:i w:val="0"/>
                <w:sz w:val="15"/>
              </w:rPr>
              <w:t xml:space="preserve">OA C: </w:t>
            </w:r>
            <w:r>
              <w:rPr>
                <w:b w:val="0"/>
                <w:i w:val="0"/>
                <w:sz w:val="15"/>
              </w:rPr>
              <w:t>Interesarse por comprender las experiencias e ideas de los demás, utilizando la lectura y el diálogo para el enriquecimiento personal y para la construcción de buenas relaciones con los demás.</w:t>
            </w:r>
          </w:p>
        </w:tc>
        <w:tc>
          <w:tcPr>
            <w:tcW w:type="dxa" w:w="1871"/>
          </w:tcPr>
          <w:p>
            <w:r/>
            <w:r>
              <w:rPr>
                <w:b/>
                <w:i w:val="0"/>
                <w:sz w:val="15"/>
              </w:rPr>
              <w:t xml:space="preserve">Formativa. </w:t>
            </w:r>
            <w:r>
              <w:rPr>
                <w:b/>
                <w:i/>
                <w:color w:val="595959"/>
                <w:sz w:val="15"/>
              </w:rPr>
              <w:t xml:space="preserve">Sugerencia — revisar: </w:t>
            </w:r>
            <w:r>
              <w:rPr>
                <w:b w:val="0"/>
                <w:i/>
                <w:color w:val="595959"/>
                <w:sz w:val="15"/>
              </w:rPr>
              <w:t>Análisis guiado de noticias y publicidad; coevaluación de un texto multimodal.</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Evaluación 1: </w:t>
            </w:r>
            <w:r>
              <w:rPr>
                <w:b w:val="0"/>
                <w:i w:val="0"/>
                <w:sz w:val="15"/>
              </w:rPr>
              <w:t>Creación de un programa de televisión sobre el tema “Hombres y mujeres en literatura” Los y las estudiantes elaboran en grupos un programa de conversación cuyo tema central es “Hombres y mujeres en literatura”, para lo cual deben investigar previamente. (pág. 201)</w:t>
            </w:r>
          </w:p>
          <w:p>
            <w:pPr>
              <w:pStyle w:val="ListBullet"/>
              <w:spacing w:after="20"/>
              <w:ind w:left="198" w:hanging="170"/>
            </w:pPr>
            <w:r>
              <w:rPr>
                <w:b/>
                <w:i w:val="0"/>
                <w:sz w:val="15"/>
              </w:rPr>
              <w:t xml:space="preserve">Evaluación 2: </w:t>
            </w:r>
            <w:r>
              <w:rPr>
                <w:b w:val="0"/>
                <w:i w:val="0"/>
                <w:sz w:val="15"/>
              </w:rPr>
              <w:t>Escritura de una crónica a partir de una obra literaria Los y las estudiantes investigan sobre las características de la crónica periodística y luego seleccionan un cuento o novela que aborde alguna problemática social, como por ejemplo “Los chicos”, de Ana María Matute, o “Bola de sebo”, de Guy de Maupassant. (pág. 203)</w:t>
            </w:r>
          </w:p>
        </w:tc>
        <w:tc>
          <w:tcPr>
            <w:tcW w:type="dxa" w:w="1247"/>
          </w:tcPr>
          <w:p>
            <w:r/>
            <w:r>
              <w:rPr>
                <w:b/>
                <w:i/>
                <w:color w:val="595959"/>
                <w:sz w:val="15"/>
              </w:rPr>
              <w:t xml:space="preserve">Sugerencia — revisar: </w:t>
            </w:r>
            <w:r>
              <w:rPr>
                <w:b w:val="0"/>
                <w:i/>
                <w:color w:val="595959"/>
                <w:sz w:val="15"/>
              </w:rPr>
              <w:t>Diarios, radios y medios digitales regionales y locales; ejemplos de publicidad y noticias falsas.</w:t>
            </w:r>
          </w:p>
        </w:tc>
      </w:tr>
    </w:tbl>
    <w:p>
      <w:pPr>
        <w:pStyle w:val="Heading1"/>
      </w:pPr>
      <w:r>
        <w:t>E. Estrategias transversales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3402"/>
        <w:gridCol w:w="13266"/>
      </w:tblGrid>
      <w:tr>
        <w:tc>
          <w:tcPr>
            <w:tcW w:type="dxa" w:w="3402"/>
          </w:tcPr>
          <w:p>
            <w:r>
              <w:rPr>
                <w:b/>
                <w:i w:val="0"/>
                <w:sz w:val="18"/>
              </w:rPr>
              <w:t>DUA (Decreto 83/2015)</w:t>
            </w:r>
          </w:p>
        </w:tc>
        <w:tc>
          <w:tcPr>
            <w:tcW w:type="dxa" w:w="13266"/>
          </w:tcPr>
          <w:p>
            <w:r>
              <w:rPr>
                <w:b/>
                <w:i w:val="0"/>
                <w:sz w:val="18"/>
              </w:rPr>
              <w:t xml:space="preserve">Múltiples formas de representación: </w:t>
            </w:r>
            <w:r>
              <w:rPr>
                <w:b/>
                <w:i/>
                <w:color w:val="595959"/>
                <w:sz w:val="18"/>
              </w:rPr>
              <w:t xml:space="preserve">Sugerencia — revisar: </w:t>
            </w:r>
            <w:r>
              <w:rPr>
                <w:b w:val="0"/>
                <w:i/>
                <w:color w:val="595959"/>
                <w:sz w:val="18"/>
              </w:rPr>
              <w:t>Ofrecer las lecturas en formato impreso, digital y audiolibro, con guías de lectura y organizadores gráficos.</w:t>
            </w:r>
          </w:p>
          <w:p>
            <w:r>
              <w:rPr>
                <w:b/>
                <w:i w:val="0"/>
                <w:sz w:val="18"/>
              </w:rPr>
              <w:t xml:space="preserve">Múltiples formas de acción y expresión: </w:t>
            </w:r>
            <w:r>
              <w:rPr>
                <w:b/>
                <w:i/>
                <w:color w:val="595959"/>
                <w:sz w:val="18"/>
              </w:rPr>
              <w:t xml:space="preserve">Sugerencia — revisar: </w:t>
            </w:r>
            <w:r>
              <w:rPr>
                <w:b w:val="0"/>
                <w:i/>
                <w:color w:val="595959"/>
                <w:sz w:val="18"/>
              </w:rPr>
              <w:t>Permitir mostrar la comprensión por escrito, oralmente o en formatos multimodales (podcast, booktrailer, infografía).</w:t>
            </w:r>
          </w:p>
          <w:p>
            <w:r>
              <w:rPr>
                <w:b/>
                <w:i w:val="0"/>
                <w:sz w:val="18"/>
              </w:rPr>
              <w:t xml:space="preserve">Múltiples formas de implicación: </w:t>
            </w:r>
            <w:r>
              <w:rPr>
                <w:b/>
                <w:i/>
                <w:color w:val="595959"/>
                <w:sz w:val="18"/>
              </w:rPr>
              <w:t xml:space="preserve">Sugerencia — revisar: </w:t>
            </w:r>
            <w:r>
              <w:rPr>
                <w:b w:val="0"/>
                <w:i/>
                <w:color w:val="595959"/>
                <w:sz w:val="18"/>
              </w:rPr>
              <w:t>Dar a elegir lecturas dentro del tema de la unidad y trabajar en grupos con roles definidos.</w:t>
            </w:r>
          </w:p>
        </w:tc>
      </w:tr>
      <w:tr>
        <w:tc>
          <w:tcPr>
            <w:tcW w:type="dxa" w:w="3402"/>
          </w:tcPr>
          <w:p>
            <w:r>
              <w:rPr>
                <w:b/>
                <w:i w:val="0"/>
                <w:sz w:val="18"/>
              </w:rPr>
              <w:t>Atención a NEE / PIE</w:t>
            </w:r>
          </w:p>
        </w:tc>
        <w:tc>
          <w:tcPr>
            <w:tcW w:type="dxa" w:w="13266"/>
          </w:tcPr>
          <w:p>
            <w:r>
              <w:rPr>
                <w:b w:val="0"/>
                <w:i/>
                <w:color w:val="8C8C8C"/>
                <w:sz w:val="18"/>
              </w:rPr>
              <w:t>Completar por el docente</w:t>
            </w:r>
          </w:p>
        </w:tc>
      </w:tr>
      <w:tr>
        <w:tc>
          <w:tcPr>
            <w:tcW w:type="dxa" w:w="3402"/>
          </w:tcPr>
          <w:p>
            <w:r>
              <w:rPr>
                <w:b/>
                <w:i w:val="0"/>
                <w:sz w:val="18"/>
              </w:rPr>
              <w:t>Enfoque socioemocional y convivencia</w:t>
            </w:r>
          </w:p>
        </w:tc>
        <w:tc>
          <w:tcPr>
            <w:tcW w:type="dxa" w:w="13266"/>
          </w:tcPr>
          <w:p>
            <w:r>
              <w:rPr>
                <w:b w:val="0"/>
                <w:i/>
                <w:color w:val="8C8C8C"/>
                <w:sz w:val="18"/>
              </w:rPr>
              <w:t>Completar por el docente</w:t>
            </w:r>
          </w:p>
        </w:tc>
      </w:tr>
      <w:tr>
        <w:tc>
          <w:tcPr>
            <w:tcW w:type="dxa" w:w="3402"/>
          </w:tcPr>
          <w:p>
            <w:r>
              <w:rPr>
                <w:b/>
                <w:i w:val="0"/>
                <w:sz w:val="18"/>
              </w:rPr>
              <w:t>Otros (OAT, habilidades del siglo XXI)</w:t>
            </w:r>
          </w:p>
        </w:tc>
        <w:tc>
          <w:tcPr>
            <w:tcW w:type="dxa" w:w="13266"/>
          </w:tcPr>
          <w:p>
            <w:r>
              <w:rPr>
                <w:b w:val="0"/>
                <w:i/>
                <w:color w:val="8C8C8C"/>
                <w:sz w:val="18"/>
              </w:rPr>
              <w:t>Completar por el docente</w:t>
            </w:r>
          </w:p>
        </w:tc>
      </w:tr>
    </w:tbl>
    <w:p>
      <w:pPr>
        <w:pStyle w:val="Heading1"/>
      </w:pPr>
      <w:r>
        <w:t>F. Observaciones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6668"/>
      </w:tblGrid>
      <w:tr>
        <w:trPr>
          <w:cantSplit/>
        </w:trPr>
        <w:tc>
          <w:tcPr>
            <w:tcW w:type="dxa" w:w="16668"/>
          </w:tcPr>
          <w:p>
            <w:r>
              <w:rPr>
                <w:b w:val="0"/>
                <w:i/>
                <w:color w:val="8C8C8C"/>
                <w:sz w:val="18"/>
              </w:rPr>
              <w:t>Completar por el docente</w:t>
            </w:r>
          </w:p>
          <w:p/>
          <w:p/>
          <w:p/>
        </w:tc>
      </w:tr>
    </w:tbl>
    <w:p>
      <w:r>
        <w:br w:type="page"/>
      </w:r>
    </w:p>
    <w:p>
      <w:pPr>
        <w:pStyle w:val="Heading1"/>
      </w:pPr>
      <w:r>
        <w:t>G. Anexo: Objetivos de Aprendizaje del año</w:t>
      </w:r>
    </w:p>
    <w:p>
      <w:pPr>
        <w:spacing w:after="80"/>
      </w:pPr>
      <w:r>
        <w:rPr>
          <w:b w:val="0"/>
          <w:i w:val="0"/>
          <w:color w:val="595959"/>
          <w:sz w:val="16"/>
        </w:rPr>
        <w:t>Texto literal de las Bases Curriculares (DS 614/2013 y DS 369/2015); las habilidades y actitudes, del Programa de Estudio. Entre paréntesis, la página en las Bases (B) y en el Programa de Estudio (P).</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01"/>
        <w:gridCol w:w="14967"/>
      </w:tblGrid>
      <w:tr>
        <w:trPr>
          <w:tblHeader w:val="true"/>
        </w:trPr>
        <w:tc>
          <w:tcPr>
            <w:tcW w:type="dxa" w:w="1701"/>
          </w:tcPr>
          <w:p>
            <w:r/>
            <w:r>
              <w:rPr>
                <w:b/>
                <w:i w:val="0"/>
                <w:sz w:val="18"/>
              </w:rPr>
              <w:t>Código</w:t>
            </w:r>
          </w:p>
        </w:tc>
        <w:tc>
          <w:tcPr>
            <w:tcW w:type="dxa" w:w="14967"/>
          </w:tcPr>
          <w:p>
            <w:r/>
            <w:r>
              <w:rPr>
                <w:b/>
                <w:i w:val="0"/>
                <w:sz w:val="18"/>
              </w:rPr>
              <w:t>Objetivo de Aprendizaje</w:t>
            </w:r>
          </w:p>
        </w:tc>
      </w:tr>
      <w:tr>
        <w:tc>
          <w:tcPr>
            <w:tcW w:type="dxa" w:w="16668"/>
            <w:gridSpan w:val="2"/>
          </w:tcPr>
          <w:p>
            <w:r/>
            <w:r>
              <w:rPr>
                <w:b/>
                <w:i w:val="0"/>
                <w:sz w:val="18"/>
              </w:rPr>
              <w:t>LECTURA</w:t>
            </w:r>
          </w:p>
        </w:tc>
      </w:tr>
      <w:tr>
        <w:trPr>
          <w:cantSplit/>
        </w:trPr>
        <w:tc>
          <w:tcPr>
            <w:tcW w:type="dxa" w:w="1701"/>
          </w:tcPr>
          <w:p>
            <w:r>
              <w:rPr>
                <w:b/>
                <w:i w:val="0"/>
                <w:sz w:val="18"/>
              </w:rPr>
              <w:t>OA 1</w:t>
            </w:r>
          </w:p>
          <w:p>
            <w:r>
              <w:rPr>
                <w:b w:val="0"/>
                <w:i w:val="0"/>
                <w:color w:val="595959"/>
                <w:sz w:val="14"/>
              </w:rPr>
              <w:t>(B 62 · P 58)</w:t>
            </w:r>
          </w:p>
        </w:tc>
        <w:tc>
          <w:tcPr>
            <w:tcW w:type="dxa" w:w="14967"/>
          </w:tcPr>
          <w:p>
            <w:r>
              <w:rPr>
                <w:b w:val="0"/>
                <w:i w:val="0"/>
                <w:sz w:val="18"/>
              </w:rPr>
              <w:t>Leer habitualmente para aprender y recrearse, y seleccionar textos de acuerdo con sus preferencias y propósitos.</w:t>
            </w:r>
          </w:p>
        </w:tc>
      </w:tr>
      <w:tr>
        <w:trPr>
          <w:cantSplit/>
        </w:trPr>
        <w:tc>
          <w:tcPr>
            <w:tcW w:type="dxa" w:w="1701"/>
          </w:tcPr>
          <w:p>
            <w:r>
              <w:rPr>
                <w:b/>
                <w:i w:val="0"/>
                <w:sz w:val="18"/>
              </w:rPr>
              <w:t>OA 2</w:t>
            </w:r>
          </w:p>
          <w:p>
            <w:r>
              <w:rPr>
                <w:b w:val="0"/>
                <w:i w:val="0"/>
                <w:color w:val="595959"/>
                <w:sz w:val="14"/>
              </w:rPr>
              <w:t>(B 62 · P 58)</w:t>
            </w:r>
          </w:p>
        </w:tc>
        <w:tc>
          <w:tcPr>
            <w:tcW w:type="dxa" w:w="14967"/>
          </w:tcPr>
          <w:p>
            <w:r>
              <w:rPr>
                <w:b w:val="0"/>
                <w:i w:val="0"/>
                <w:sz w:val="18"/>
              </w:rPr>
              <w:t>Reflexionar sobre las diferentes dimensiones de la experiencia humana, propia y ajena, a partir de la lectura de obras literarias y otros textos que forman parte de nuestras herencias culturales, abordando los temas estipulados para el curso y las obras sugeridas para cada uno.</w:t>
            </w:r>
          </w:p>
        </w:tc>
      </w:tr>
      <w:tr>
        <w:trPr>
          <w:cantSplit/>
        </w:trPr>
        <w:tc>
          <w:tcPr>
            <w:tcW w:type="dxa" w:w="1701"/>
          </w:tcPr>
          <w:p>
            <w:r>
              <w:rPr>
                <w:b/>
                <w:i w:val="0"/>
                <w:sz w:val="18"/>
              </w:rPr>
              <w:t>OA 3</w:t>
            </w:r>
          </w:p>
          <w:p>
            <w:r>
              <w:rPr>
                <w:b w:val="0"/>
                <w:i w:val="0"/>
                <w:color w:val="595959"/>
                <w:sz w:val="14"/>
              </w:rPr>
              <w:t>(B 62 · P 58)</w:t>
            </w:r>
          </w:p>
        </w:tc>
        <w:tc>
          <w:tcPr>
            <w:tcW w:type="dxa" w:w="14967"/>
          </w:tcPr>
          <w:p>
            <w:r>
              <w:rPr>
                <w:b w:val="0"/>
                <w:i w:val="0"/>
                <w:sz w:val="18"/>
              </w:rPr>
              <w:t>Analizar las narraciones leídas para enriquecer su comprensión, considerando, cuando sea pertinente:</w:t>
            </w:r>
          </w:p>
          <w:p>
            <w:pPr>
              <w:pStyle w:val="ListBullet"/>
              <w:spacing w:after="20"/>
              <w:ind w:left="198" w:hanging="170"/>
            </w:pPr>
            <w:r>
              <w:rPr>
                <w:b w:val="0"/>
                <w:i w:val="0"/>
                <w:sz w:val="18"/>
              </w:rPr>
              <w:t>El o los conflictos de la historia.</w:t>
            </w:r>
          </w:p>
          <w:p>
            <w:pPr>
              <w:pStyle w:val="ListBullet"/>
              <w:spacing w:after="20"/>
              <w:ind w:left="198" w:hanging="170"/>
            </w:pPr>
            <w:r>
              <w:rPr>
                <w:b w:val="0"/>
                <w:i w:val="0"/>
                <w:sz w:val="18"/>
              </w:rPr>
              <w:t>Un análisis de los personajes que considere su relación con otros personajes, qué dicen, qué se dice de ellos, sus acciones y motivaciones, sus convicciones y los dilemas que enfrentan.</w:t>
            </w:r>
          </w:p>
          <w:p>
            <w:pPr>
              <w:pStyle w:val="ListBullet"/>
              <w:spacing w:after="20"/>
              <w:ind w:left="198" w:hanging="170"/>
            </w:pPr>
            <w:r>
              <w:rPr>
                <w:b w:val="0"/>
                <w:i w:val="0"/>
                <w:sz w:val="18"/>
              </w:rPr>
              <w:t>La relación de un fragmento de la obra con el total.</w:t>
            </w:r>
          </w:p>
          <w:p>
            <w:pPr>
              <w:pStyle w:val="ListBullet"/>
              <w:spacing w:after="20"/>
              <w:ind w:left="198" w:hanging="170"/>
            </w:pPr>
            <w:r>
              <w:rPr>
                <w:b w:val="0"/>
                <w:i w:val="0"/>
                <w:sz w:val="18"/>
              </w:rPr>
              <w:t>Cómo influye en el relato la narración en primera o tercera persona.</w:t>
            </w:r>
          </w:p>
          <w:p>
            <w:pPr>
              <w:pStyle w:val="ListBullet"/>
              <w:spacing w:after="20"/>
              <w:ind w:left="198" w:hanging="170"/>
            </w:pPr>
            <w:r>
              <w:rPr>
                <w:b w:val="0"/>
                <w:i w:val="0"/>
                <w:sz w:val="18"/>
              </w:rPr>
              <w:t>Personajes tipo (por ejemplo, el pícaro, el avaro, el seductor, la madrastra, etc.), símbolos y tópicos literarios presentes en el texto.</w:t>
            </w:r>
          </w:p>
          <w:p>
            <w:pPr>
              <w:pStyle w:val="ListBullet"/>
              <w:spacing w:after="20"/>
              <w:ind w:left="198" w:hanging="170"/>
            </w:pPr>
            <w:r>
              <w:rPr>
                <w:b w:val="0"/>
                <w:i w:val="0"/>
                <w:sz w:val="18"/>
              </w:rPr>
              <w:t>Las creencias, prejuicios y estereotipos presentes en el relato, a la luz de la visión de mundo de la época en la que fue escrito y su conexión con el mundo actual.</w:t>
            </w:r>
          </w:p>
          <w:p>
            <w:pPr>
              <w:pStyle w:val="ListBullet"/>
              <w:spacing w:after="20"/>
              <w:ind w:left="198" w:hanging="170"/>
            </w:pPr>
            <w:r>
              <w:rPr>
                <w:b w:val="0"/>
                <w:i w:val="0"/>
                <w:sz w:val="18"/>
              </w:rPr>
              <w:t>El efecto producido por el orden en que se presentan los acontecimientos.</w:t>
            </w:r>
          </w:p>
          <w:p>
            <w:pPr>
              <w:pStyle w:val="ListBullet"/>
              <w:spacing w:after="20"/>
              <w:ind w:left="198" w:hanging="170"/>
            </w:pPr>
            <w:r>
              <w:rPr>
                <w:b w:val="0"/>
                <w:i w:val="0"/>
                <w:sz w:val="18"/>
              </w:rPr>
              <w:t>Relaciones intertextuales con otras obras.</w:t>
            </w:r>
          </w:p>
        </w:tc>
      </w:tr>
      <w:tr>
        <w:trPr>
          <w:cantSplit/>
        </w:trPr>
        <w:tc>
          <w:tcPr>
            <w:tcW w:type="dxa" w:w="1701"/>
          </w:tcPr>
          <w:p>
            <w:r>
              <w:rPr>
                <w:b/>
                <w:i w:val="0"/>
                <w:sz w:val="18"/>
              </w:rPr>
              <w:t>OA 4</w:t>
            </w:r>
          </w:p>
          <w:p>
            <w:r>
              <w:rPr>
                <w:b w:val="0"/>
                <w:i w:val="0"/>
                <w:color w:val="595959"/>
                <w:sz w:val="14"/>
              </w:rPr>
              <w:t>(B 62 · P 59)</w:t>
            </w:r>
          </w:p>
        </w:tc>
        <w:tc>
          <w:tcPr>
            <w:tcW w:type="dxa" w:w="14967"/>
          </w:tcPr>
          <w:p>
            <w:r>
              <w:rPr>
                <w:b w:val="0"/>
                <w:i w:val="0"/>
                <w:sz w:val="18"/>
              </w:rPr>
              <w:t>Analizar los poemas leídos para enriquecer su comprensión, considerando, cuando sea pertinente:</w:t>
            </w:r>
          </w:p>
          <w:p>
            <w:pPr>
              <w:pStyle w:val="ListBullet"/>
              <w:spacing w:after="20"/>
              <w:ind w:left="198" w:hanging="170"/>
            </w:pPr>
            <w:r>
              <w:rPr>
                <w:b w:val="0"/>
                <w:i w:val="0"/>
                <w:sz w:val="18"/>
              </w:rPr>
              <w:t>Los símbolos presentes en el texto.</w:t>
            </w:r>
          </w:p>
          <w:p>
            <w:pPr>
              <w:pStyle w:val="ListBullet"/>
              <w:spacing w:after="20"/>
              <w:ind w:left="198" w:hanging="170"/>
            </w:pPr>
            <w:r>
              <w:rPr>
                <w:b w:val="0"/>
                <w:i w:val="0"/>
                <w:sz w:val="18"/>
              </w:rPr>
              <w:t>La actitud del hablante hacia el tema que aborda.</w:t>
            </w:r>
          </w:p>
          <w:p>
            <w:pPr>
              <w:pStyle w:val="ListBullet"/>
              <w:spacing w:after="20"/>
              <w:ind w:left="198" w:hanging="170"/>
            </w:pPr>
            <w:r>
              <w:rPr>
                <w:b w:val="0"/>
                <w:i w:val="0"/>
                <w:sz w:val="18"/>
              </w:rPr>
              <w:t>El significado o el efecto que produce el uso de lenguaje figurado en el poema.</w:t>
            </w:r>
          </w:p>
          <w:p>
            <w:pPr>
              <w:pStyle w:val="ListBullet"/>
              <w:spacing w:after="20"/>
              <w:ind w:left="198" w:hanging="170"/>
            </w:pPr>
            <w:r>
              <w:rPr>
                <w:b w:val="0"/>
                <w:i w:val="0"/>
                <w:sz w:val="18"/>
              </w:rPr>
              <w:t>El efecto que tiene el uso de repeticiones (de estructuras, sonidos, palabras o ideas) en el poema.</w:t>
            </w:r>
          </w:p>
          <w:p>
            <w:pPr>
              <w:pStyle w:val="ListBullet"/>
              <w:spacing w:after="20"/>
              <w:ind w:left="198" w:hanging="170"/>
            </w:pPr>
            <w:r>
              <w:rPr>
                <w:b w:val="0"/>
                <w:i w:val="0"/>
                <w:sz w:val="18"/>
              </w:rPr>
              <w:t>La relación entre los aspectos formales y el significado del poema.</w:t>
            </w:r>
          </w:p>
          <w:p>
            <w:pPr>
              <w:pStyle w:val="ListBullet"/>
              <w:spacing w:after="20"/>
              <w:ind w:left="198" w:hanging="170"/>
            </w:pPr>
            <w:r>
              <w:rPr>
                <w:b w:val="0"/>
                <w:i w:val="0"/>
                <w:sz w:val="18"/>
              </w:rPr>
              <w:t>Relaciones intertextuales con otras obras.</w:t>
            </w:r>
          </w:p>
        </w:tc>
      </w:tr>
      <w:tr>
        <w:trPr>
          <w:cantSplit/>
        </w:trPr>
        <w:tc>
          <w:tcPr>
            <w:tcW w:type="dxa" w:w="1701"/>
          </w:tcPr>
          <w:p>
            <w:r>
              <w:rPr>
                <w:b/>
                <w:i w:val="0"/>
                <w:sz w:val="18"/>
              </w:rPr>
              <w:t>OA 5</w:t>
            </w:r>
          </w:p>
          <w:p>
            <w:r>
              <w:rPr>
                <w:b w:val="0"/>
                <w:i w:val="0"/>
                <w:color w:val="595959"/>
                <w:sz w:val="14"/>
              </w:rPr>
              <w:t>(B 63 · P 59)</w:t>
            </w:r>
          </w:p>
        </w:tc>
        <w:tc>
          <w:tcPr>
            <w:tcW w:type="dxa" w:w="14967"/>
          </w:tcPr>
          <w:p>
            <w:r>
              <w:rPr>
                <w:b w:val="0"/>
                <w:i w:val="0"/>
                <w:sz w:val="18"/>
              </w:rPr>
              <w:t>Analizar los textos dramáticos leídos o vistos, para enriquecer su comprensión, considerando, cuando sea pertinente:</w:t>
            </w:r>
          </w:p>
          <w:p>
            <w:pPr>
              <w:pStyle w:val="ListBullet"/>
              <w:spacing w:after="20"/>
              <w:ind w:left="198" w:hanging="170"/>
            </w:pPr>
            <w:r>
              <w:rPr>
                <w:b w:val="0"/>
                <w:i w:val="0"/>
                <w:sz w:val="18"/>
              </w:rPr>
              <w:t>El conflicto y qué problema humano se expresa a través de él.</w:t>
            </w:r>
          </w:p>
          <w:p>
            <w:pPr>
              <w:pStyle w:val="ListBullet"/>
              <w:spacing w:after="20"/>
              <w:ind w:left="198" w:hanging="170"/>
            </w:pPr>
            <w:r>
              <w:rPr>
                <w:b w:val="0"/>
                <w:i w:val="0"/>
                <w:sz w:val="18"/>
              </w:rPr>
              <w:t>Un análisis de los personajes principales que considere su evolución, su relación con otros personajes, qué dicen, qué se dice de ellos, lo que hacen, cómo reaccionan, qué piensan y cuáles son sus motivaciones.</w:t>
            </w:r>
          </w:p>
          <w:p>
            <w:pPr>
              <w:pStyle w:val="ListBullet"/>
              <w:spacing w:after="20"/>
              <w:ind w:left="198" w:hanging="170"/>
            </w:pPr>
            <w:r>
              <w:rPr>
                <w:b w:val="0"/>
                <w:i w:val="0"/>
                <w:sz w:val="18"/>
              </w:rPr>
              <w:t>Personajes tipo, símbolos y tópicos literarios.</w:t>
            </w:r>
          </w:p>
          <w:p>
            <w:pPr>
              <w:pStyle w:val="ListBullet"/>
              <w:spacing w:after="20"/>
              <w:ind w:left="198" w:hanging="170"/>
            </w:pPr>
            <w:r>
              <w:rPr>
                <w:b w:val="0"/>
                <w:i w:val="0"/>
                <w:sz w:val="18"/>
              </w:rPr>
              <w:t>Las creencias, prejuicios y estereotipos presentes en el relato, a la luz de la visión de mundo de la época en la que fue escrito y su conexión con el mundo actual.</w:t>
            </w:r>
          </w:p>
          <w:p>
            <w:pPr>
              <w:pStyle w:val="ListBullet"/>
              <w:spacing w:after="20"/>
              <w:ind w:left="198" w:hanging="170"/>
            </w:pPr>
            <w:r>
              <w:rPr>
                <w:b w:val="0"/>
                <w:i w:val="0"/>
                <w:sz w:val="18"/>
              </w:rPr>
              <w:t>Los elementos (hechos, símbolos) que gatillan o anuncian futuros eventos en la tragedia.</w:t>
            </w:r>
          </w:p>
          <w:p>
            <w:pPr>
              <w:pStyle w:val="ListBullet"/>
              <w:spacing w:after="20"/>
              <w:ind w:left="198" w:hanging="170"/>
            </w:pPr>
            <w:r>
              <w:rPr>
                <w:b w:val="0"/>
                <w:i w:val="0"/>
                <w:sz w:val="18"/>
              </w:rPr>
              <w:t>Cómo los elementos propios de la puesta en escena aportan a la comprensión de la obra: iluminación, sonido, vestuario, escenografía, actuación.</w:t>
            </w:r>
          </w:p>
          <w:p>
            <w:pPr>
              <w:pStyle w:val="ListBullet"/>
              <w:spacing w:after="20"/>
              <w:ind w:left="198" w:hanging="170"/>
            </w:pPr>
            <w:r>
              <w:rPr>
                <w:b w:val="0"/>
                <w:i w:val="0"/>
                <w:sz w:val="18"/>
              </w:rPr>
              <w:t>Relaciones intertextuales con otras obras.</w:t>
            </w:r>
          </w:p>
        </w:tc>
      </w:tr>
      <w:tr>
        <w:trPr>
          <w:cantSplit/>
        </w:trPr>
        <w:tc>
          <w:tcPr>
            <w:tcW w:type="dxa" w:w="1701"/>
          </w:tcPr>
          <w:p>
            <w:r>
              <w:rPr>
                <w:b/>
                <w:i w:val="0"/>
                <w:sz w:val="18"/>
              </w:rPr>
              <w:t>OA 6</w:t>
            </w:r>
          </w:p>
          <w:p>
            <w:r>
              <w:rPr>
                <w:b w:val="0"/>
                <w:i w:val="0"/>
                <w:color w:val="595959"/>
                <w:sz w:val="14"/>
              </w:rPr>
              <w:t>(B 63 · P 59)</w:t>
            </w:r>
          </w:p>
        </w:tc>
        <w:tc>
          <w:tcPr>
            <w:tcW w:type="dxa" w:w="14967"/>
          </w:tcPr>
          <w:p>
            <w:r>
              <w:rPr>
                <w:b w:val="0"/>
                <w:i w:val="0"/>
                <w:sz w:val="18"/>
              </w:rPr>
              <w:t>Comprender la visión de mundo que se expresa a través de las tragedias leídas, considerando sus características y el contexto en el que se enmarcan.</w:t>
            </w:r>
          </w:p>
        </w:tc>
      </w:tr>
      <w:tr>
        <w:trPr>
          <w:cantSplit/>
        </w:trPr>
        <w:tc>
          <w:tcPr>
            <w:tcW w:type="dxa" w:w="1701"/>
          </w:tcPr>
          <w:p>
            <w:r>
              <w:rPr>
                <w:b/>
                <w:i w:val="0"/>
                <w:sz w:val="18"/>
              </w:rPr>
              <w:t>OA 7</w:t>
            </w:r>
          </w:p>
          <w:p>
            <w:r>
              <w:rPr>
                <w:b w:val="0"/>
                <w:i w:val="0"/>
                <w:color w:val="595959"/>
                <w:sz w:val="14"/>
              </w:rPr>
              <w:t>(B 63 · P 59)</w:t>
            </w:r>
          </w:p>
        </w:tc>
        <w:tc>
          <w:tcPr>
            <w:tcW w:type="dxa" w:w="14967"/>
          </w:tcPr>
          <w:p>
            <w:r>
              <w:rPr>
                <w:b w:val="0"/>
                <w:i w:val="0"/>
                <w:sz w:val="18"/>
              </w:rPr>
              <w:t>Comprender la relevancia de las obras del Romanticismo, considerando sus características y el contexto en el que se enmarcan.</w:t>
            </w:r>
          </w:p>
        </w:tc>
      </w:tr>
      <w:tr>
        <w:trPr>
          <w:cantSplit/>
        </w:trPr>
        <w:tc>
          <w:tcPr>
            <w:tcW w:type="dxa" w:w="1701"/>
          </w:tcPr>
          <w:p>
            <w:r>
              <w:rPr>
                <w:b/>
                <w:i w:val="0"/>
                <w:sz w:val="18"/>
              </w:rPr>
              <w:t>OA 8</w:t>
            </w:r>
          </w:p>
          <w:p>
            <w:r>
              <w:rPr>
                <w:b w:val="0"/>
                <w:i w:val="0"/>
                <w:color w:val="595959"/>
                <w:sz w:val="14"/>
              </w:rPr>
              <w:t>(B 63 · P 60)</w:t>
            </w:r>
          </w:p>
        </w:tc>
        <w:tc>
          <w:tcPr>
            <w:tcW w:type="dxa" w:w="14967"/>
          </w:tcPr>
          <w:p>
            <w:r>
              <w:rPr>
                <w:b w:val="0"/>
                <w:i w:val="0"/>
                <w:sz w:val="18"/>
              </w:rPr>
              <w:t>Formular una interpretación de los textos literarios leídos o vistos, que sea coherente con su análisis, considerando:</w:t>
            </w:r>
          </w:p>
          <w:p>
            <w:pPr>
              <w:pStyle w:val="ListBullet"/>
              <w:spacing w:after="20"/>
              <w:ind w:left="198" w:hanging="170"/>
            </w:pPr>
            <w:r>
              <w:rPr>
                <w:b w:val="0"/>
                <w:i w:val="0"/>
                <w:sz w:val="18"/>
              </w:rPr>
              <w:t>Una hipótesis sobre el sentido de la obra, que muestre un punto de vista personal, histórico, social o universal.</w:t>
            </w:r>
          </w:p>
          <w:p>
            <w:pPr>
              <w:pStyle w:val="ListBullet"/>
              <w:spacing w:after="20"/>
              <w:ind w:left="198" w:hanging="170"/>
            </w:pPr>
            <w:r>
              <w:rPr>
                <w:b w:val="0"/>
                <w:i w:val="0"/>
                <w:sz w:val="18"/>
              </w:rPr>
              <w:t>Una crítica de la obra sustentada en citas o ejemplos.</w:t>
            </w:r>
          </w:p>
          <w:p>
            <w:pPr>
              <w:pStyle w:val="ListBullet"/>
              <w:spacing w:after="20"/>
              <w:ind w:left="198" w:hanging="170"/>
            </w:pPr>
            <w:r>
              <w:rPr>
                <w:b w:val="0"/>
                <w:i w:val="0"/>
                <w:sz w:val="18"/>
              </w:rPr>
              <w:t>La presencia o alusión a personajes, temas o símbolos de algún mito, leyenda, cuento folclórico o texto sagrado.</w:t>
            </w:r>
          </w:p>
          <w:p>
            <w:pPr>
              <w:pStyle w:val="ListBullet"/>
              <w:spacing w:after="20"/>
              <w:ind w:left="198" w:hanging="170"/>
            </w:pPr>
            <w:r>
              <w:rPr>
                <w:b w:val="0"/>
                <w:i w:val="0"/>
                <w:sz w:val="18"/>
              </w:rPr>
              <w:t>La relación de la obra con la visión de mundo y el contexto histórico en el que se ambienta y/o en el que fue creada, ejemplificando dicha relación.</w:t>
            </w:r>
          </w:p>
        </w:tc>
      </w:tr>
      <w:tr>
        <w:trPr>
          <w:cantSplit/>
        </w:trPr>
        <w:tc>
          <w:tcPr>
            <w:tcW w:type="dxa" w:w="1701"/>
          </w:tcPr>
          <w:p>
            <w:r>
              <w:rPr>
                <w:b/>
                <w:i w:val="0"/>
                <w:sz w:val="18"/>
              </w:rPr>
              <w:t>OA 9</w:t>
            </w:r>
          </w:p>
          <w:p>
            <w:r>
              <w:rPr>
                <w:b w:val="0"/>
                <w:i w:val="0"/>
                <w:color w:val="595959"/>
                <w:sz w:val="14"/>
              </w:rPr>
              <w:t>(B 63 · P 60)</w:t>
            </w:r>
          </w:p>
        </w:tc>
        <w:tc>
          <w:tcPr>
            <w:tcW w:type="dxa" w:w="14967"/>
          </w:tcPr>
          <w:p>
            <w:r>
              <w:rPr>
                <w:b w:val="0"/>
                <w:i w:val="0"/>
                <w:sz w:val="18"/>
              </w:rPr>
              <w:t>Analizar y evaluar textos con finalidad argumentativa, como columnas de opinión, cartas, discursos y ensayos, considerando:</w:t>
            </w:r>
          </w:p>
          <w:p>
            <w:pPr>
              <w:pStyle w:val="ListBullet"/>
              <w:spacing w:after="20"/>
              <w:ind w:left="198" w:hanging="170"/>
            </w:pPr>
            <w:r>
              <w:rPr>
                <w:b w:val="0"/>
                <w:i w:val="0"/>
                <w:sz w:val="18"/>
              </w:rPr>
              <w:t>La tesis, ya sea explícita o implícita, y los argumentos e información que la sostienen.</w:t>
            </w:r>
          </w:p>
          <w:p>
            <w:pPr>
              <w:pStyle w:val="ListBullet"/>
              <w:spacing w:after="20"/>
              <w:ind w:left="198" w:hanging="170"/>
            </w:pPr>
            <w:r>
              <w:rPr>
                <w:b w:val="0"/>
                <w:i w:val="0"/>
                <w:sz w:val="18"/>
              </w:rPr>
              <w:t>La diferencia entre hecho y opinión.</w:t>
            </w:r>
          </w:p>
          <w:p>
            <w:pPr>
              <w:pStyle w:val="ListBullet"/>
              <w:spacing w:after="20"/>
              <w:ind w:left="198" w:hanging="170"/>
            </w:pPr>
            <w:r>
              <w:rPr>
                <w:b w:val="0"/>
                <w:i w:val="0"/>
                <w:sz w:val="18"/>
              </w:rPr>
              <w:t>Si la información del texto es suficiente y pertinente para sustentar la tesis del autor.</w:t>
            </w:r>
          </w:p>
          <w:p>
            <w:pPr>
              <w:pStyle w:val="ListBullet"/>
              <w:spacing w:after="20"/>
              <w:ind w:left="198" w:hanging="170"/>
            </w:pPr>
            <w:r>
              <w:rPr>
                <w:b w:val="0"/>
                <w:i w:val="0"/>
                <w:sz w:val="18"/>
              </w:rPr>
              <w:t>La manera en que el autor organiza el texto.</w:t>
            </w:r>
          </w:p>
          <w:p>
            <w:pPr>
              <w:pStyle w:val="ListBullet"/>
              <w:spacing w:after="20"/>
              <w:ind w:left="198" w:hanging="170"/>
            </w:pPr>
            <w:r>
              <w:rPr>
                <w:b w:val="0"/>
                <w:i w:val="0"/>
                <w:sz w:val="18"/>
              </w:rPr>
              <w:t>Con qué intención el autor usa preguntas retóricas, oraciones desiderativas y oraciones dubitativas.</w:t>
            </w:r>
          </w:p>
          <w:p>
            <w:pPr>
              <w:pStyle w:val="ListBullet"/>
              <w:spacing w:after="20"/>
              <w:ind w:left="198" w:hanging="170"/>
            </w:pPr>
            <w:r>
              <w:rPr>
                <w:b w:val="0"/>
                <w:i w:val="0"/>
                <w:sz w:val="18"/>
              </w:rPr>
              <w:t>Su postura personal frente a lo leído y argumentos que la sustentan.</w:t>
            </w:r>
          </w:p>
        </w:tc>
      </w:tr>
      <w:tr>
        <w:trPr>
          <w:cantSplit/>
        </w:trPr>
        <w:tc>
          <w:tcPr>
            <w:tcW w:type="dxa" w:w="1701"/>
          </w:tcPr>
          <w:p>
            <w:r>
              <w:rPr>
                <w:b/>
                <w:i w:val="0"/>
                <w:sz w:val="18"/>
              </w:rPr>
              <w:t>OA 10</w:t>
            </w:r>
          </w:p>
          <w:p>
            <w:r>
              <w:rPr>
                <w:b w:val="0"/>
                <w:i w:val="0"/>
                <w:color w:val="595959"/>
                <w:sz w:val="14"/>
              </w:rPr>
              <w:t>(B 64 · P 60)</w:t>
            </w:r>
          </w:p>
        </w:tc>
        <w:tc>
          <w:tcPr>
            <w:tcW w:type="dxa" w:w="14967"/>
          </w:tcPr>
          <w:p>
            <w:r>
              <w:rPr>
                <w:b w:val="0"/>
                <w:i w:val="0"/>
                <w:sz w:val="18"/>
              </w:rPr>
              <w:t>Analizar y evaluar textos de los medios de comunicación, como noticias, reportajes, cartas al director, propaganda o crónicas, considerando:</w:t>
            </w:r>
          </w:p>
          <w:p>
            <w:pPr>
              <w:pStyle w:val="ListBullet"/>
              <w:spacing w:after="20"/>
              <w:ind w:left="198" w:hanging="170"/>
            </w:pPr>
            <w:r>
              <w:rPr>
                <w:b w:val="0"/>
                <w:i w:val="0"/>
                <w:sz w:val="18"/>
              </w:rPr>
              <w:t>Los propósitos explícitos e implícitos del texto.</w:t>
            </w:r>
          </w:p>
          <w:p>
            <w:pPr>
              <w:pStyle w:val="ListBullet"/>
              <w:spacing w:after="20"/>
              <w:ind w:left="198" w:hanging="170"/>
            </w:pPr>
            <w:r>
              <w:rPr>
                <w:b w:val="0"/>
                <w:i w:val="0"/>
                <w:sz w:val="18"/>
              </w:rPr>
              <w:t>Las estrategias de persuasión utilizadas en el texto (uso del humor, presencia de estereotipos, apelación a los sentimientos, etc.) y evaluándolas.</w:t>
            </w:r>
          </w:p>
          <w:p>
            <w:pPr>
              <w:pStyle w:val="ListBullet"/>
              <w:spacing w:after="20"/>
              <w:ind w:left="198" w:hanging="170"/>
            </w:pPr>
            <w:r>
              <w:rPr>
                <w:b w:val="0"/>
                <w:i w:val="0"/>
                <w:sz w:val="18"/>
              </w:rPr>
              <w:t>La veracidad y consistencia de la información.</w:t>
            </w:r>
          </w:p>
          <w:p>
            <w:pPr>
              <w:pStyle w:val="ListBullet"/>
              <w:spacing w:after="20"/>
              <w:ind w:left="198" w:hanging="170"/>
            </w:pPr>
            <w:r>
              <w:rPr>
                <w:b w:val="0"/>
                <w:i w:val="0"/>
                <w:sz w:val="18"/>
              </w:rPr>
              <w:t>Los efectos causados por recursos no lingüísticos presentes en el texto, como diseño, imágenes, disposición gráfica y efectos de audio.</w:t>
            </w:r>
          </w:p>
          <w:p>
            <w:pPr>
              <w:pStyle w:val="ListBullet"/>
              <w:spacing w:after="20"/>
              <w:ind w:left="198" w:hanging="170"/>
            </w:pPr>
            <w:r>
              <w:rPr>
                <w:b w:val="0"/>
                <w:i w:val="0"/>
                <w:sz w:val="18"/>
              </w:rPr>
              <w:t>Similitudes y diferencias en la forma en que distintas fuentes presentan un mismo hecho.</w:t>
            </w:r>
          </w:p>
          <w:p>
            <w:pPr>
              <w:pStyle w:val="ListBullet"/>
              <w:spacing w:after="20"/>
              <w:ind w:left="198" w:hanging="170"/>
            </w:pPr>
            <w:r>
              <w:rPr>
                <w:b w:val="0"/>
                <w:i w:val="0"/>
                <w:sz w:val="18"/>
              </w:rPr>
              <w:t>Qué elementos del texto influyen en las propias opiniones, percepción de sí mismo y opciones que tomamos.</w:t>
            </w:r>
          </w:p>
        </w:tc>
      </w:tr>
      <w:tr>
        <w:trPr>
          <w:cantSplit/>
        </w:trPr>
        <w:tc>
          <w:tcPr>
            <w:tcW w:type="dxa" w:w="1701"/>
          </w:tcPr>
          <w:p>
            <w:r>
              <w:rPr>
                <w:b/>
                <w:i w:val="0"/>
                <w:sz w:val="18"/>
              </w:rPr>
              <w:t>OA 11</w:t>
            </w:r>
          </w:p>
          <w:p>
            <w:r>
              <w:rPr>
                <w:b w:val="0"/>
                <w:i w:val="0"/>
                <w:color w:val="595959"/>
                <w:sz w:val="14"/>
              </w:rPr>
              <w:t>(B 64 · P 60)</w:t>
            </w:r>
          </w:p>
        </w:tc>
        <w:tc>
          <w:tcPr>
            <w:tcW w:type="dxa" w:w="14967"/>
          </w:tcPr>
          <w:p>
            <w:r>
              <w:rPr>
                <w:b w:val="0"/>
                <w:i w:val="0"/>
                <w:sz w:val="18"/>
              </w:rPr>
              <w:t>Leer y comprender textos no literarios para contextualizar y complementar las lecturas literarias realizadas en clases.</w:t>
            </w:r>
          </w:p>
        </w:tc>
      </w:tr>
      <w:tr>
        <w:tc>
          <w:tcPr>
            <w:tcW w:type="dxa" w:w="16668"/>
            <w:gridSpan w:val="2"/>
          </w:tcPr>
          <w:p>
            <w:r/>
            <w:r>
              <w:rPr>
                <w:b/>
                <w:i w:val="0"/>
                <w:sz w:val="18"/>
              </w:rPr>
              <w:t>ESCRITURA</w:t>
            </w:r>
          </w:p>
        </w:tc>
      </w:tr>
      <w:tr>
        <w:trPr>
          <w:cantSplit/>
        </w:trPr>
        <w:tc>
          <w:tcPr>
            <w:tcW w:type="dxa" w:w="1701"/>
          </w:tcPr>
          <w:p>
            <w:r>
              <w:rPr>
                <w:b/>
                <w:i w:val="0"/>
                <w:sz w:val="18"/>
              </w:rPr>
              <w:t>OA 12</w:t>
            </w:r>
          </w:p>
          <w:p>
            <w:r>
              <w:rPr>
                <w:b w:val="0"/>
                <w:i w:val="0"/>
                <w:color w:val="595959"/>
                <w:sz w:val="14"/>
              </w:rPr>
              <w:t>(B 64 · P 60)</w:t>
            </w:r>
          </w:p>
        </w:tc>
        <w:tc>
          <w:tcPr>
            <w:tcW w:type="dxa" w:w="14967"/>
          </w:tcPr>
          <w:p>
            <w:r>
              <w:rPr>
                <w:b w:val="0"/>
                <w:i w:val="0"/>
                <w:sz w:val="18"/>
              </w:rPr>
              <w:t>Aplicar flexiblemente y creativamente las habilidades de escritura adquiridas en clases como medio de expresión personal y cuando se enfrentan a nuevos géneros:</w:t>
            </w:r>
          </w:p>
          <w:p>
            <w:pPr>
              <w:pStyle w:val="ListBullet"/>
              <w:spacing w:after="20"/>
              <w:ind w:left="198" w:hanging="170"/>
            </w:pPr>
            <w:r>
              <w:rPr>
                <w:b w:val="0"/>
                <w:i w:val="0"/>
                <w:sz w:val="18"/>
              </w:rPr>
              <w:t>Investigando las características del género antes de escribir.</w:t>
            </w:r>
          </w:p>
          <w:p>
            <w:pPr>
              <w:pStyle w:val="ListBullet"/>
              <w:spacing w:after="20"/>
              <w:ind w:left="198" w:hanging="170"/>
            </w:pPr>
            <w:r>
              <w:rPr>
                <w:b w:val="0"/>
                <w:i w:val="0"/>
                <w:sz w:val="18"/>
              </w:rPr>
              <w:t>Adecuando el texto a los propósitos de escritura y a la situación.</w:t>
            </w:r>
          </w:p>
        </w:tc>
      </w:tr>
      <w:tr>
        <w:trPr>
          <w:cantSplit/>
        </w:trPr>
        <w:tc>
          <w:tcPr>
            <w:tcW w:type="dxa" w:w="1701"/>
          </w:tcPr>
          <w:p>
            <w:r>
              <w:rPr>
                <w:b/>
                <w:i w:val="0"/>
                <w:sz w:val="18"/>
              </w:rPr>
              <w:t>OA 13</w:t>
            </w:r>
          </w:p>
          <w:p>
            <w:r>
              <w:rPr>
                <w:b w:val="0"/>
                <w:i w:val="0"/>
                <w:color w:val="595959"/>
                <w:sz w:val="14"/>
              </w:rPr>
              <w:t>(B 64 · P 61)</w:t>
            </w:r>
          </w:p>
        </w:tc>
        <w:tc>
          <w:tcPr>
            <w:tcW w:type="dxa" w:w="14967"/>
          </w:tcPr>
          <w:p>
            <w:r>
              <w:rPr>
                <w:b w:val="0"/>
                <w:i w:val="0"/>
                <w:sz w:val="18"/>
              </w:rPr>
              <w:t>Escribir, con el propósito de explicar un tema, textos de diversos géneros (por ejemplo, artículos, informes, reportajes, etc.) caracterizados por:</w:t>
            </w:r>
          </w:p>
          <w:p>
            <w:pPr>
              <w:pStyle w:val="ListBullet"/>
              <w:spacing w:after="20"/>
              <w:ind w:left="198" w:hanging="170"/>
            </w:pPr>
            <w:r>
              <w:rPr>
                <w:b w:val="0"/>
                <w:i w:val="0"/>
                <w:sz w:val="18"/>
              </w:rPr>
              <w:t>Una presentación clara del tema en que se esbozan los aspectos que se abordarán.</w:t>
            </w:r>
          </w:p>
          <w:p>
            <w:pPr>
              <w:pStyle w:val="ListBullet"/>
              <w:spacing w:after="20"/>
              <w:ind w:left="198" w:hanging="170"/>
            </w:pPr>
            <w:r>
              <w:rPr>
                <w:b w:val="0"/>
                <w:i w:val="0"/>
                <w:sz w:val="18"/>
              </w:rPr>
              <w:t>Una organización y redacción propias de la información.</w:t>
            </w:r>
          </w:p>
          <w:p>
            <w:pPr>
              <w:pStyle w:val="ListBullet"/>
              <w:spacing w:after="20"/>
              <w:ind w:left="198" w:hanging="170"/>
            </w:pPr>
            <w:r>
              <w:rPr>
                <w:b w:val="0"/>
                <w:i w:val="0"/>
                <w:sz w:val="18"/>
              </w:rPr>
              <w:t>La inclusión de hechos, descripciones, ejemplos o explicaciones que reflejen una reflexión personal sobre el tema.</w:t>
            </w:r>
          </w:p>
          <w:p>
            <w:pPr>
              <w:pStyle w:val="ListBullet"/>
              <w:spacing w:after="20"/>
              <w:ind w:left="198" w:hanging="170"/>
            </w:pPr>
            <w:r>
              <w:rPr>
                <w:b w:val="0"/>
                <w:i w:val="0"/>
                <w:sz w:val="18"/>
              </w:rPr>
              <w:t>Una progresión temática clara, con especial atención al empleo de recursos anafóricos y conectores.</w:t>
            </w:r>
          </w:p>
          <w:p>
            <w:pPr>
              <w:pStyle w:val="ListBullet"/>
              <w:spacing w:after="20"/>
              <w:ind w:left="198" w:hanging="170"/>
            </w:pPr>
            <w:r>
              <w:rPr>
                <w:b w:val="0"/>
                <w:i w:val="0"/>
                <w:sz w:val="18"/>
              </w:rPr>
              <w:t>El uso de imágenes u otros recursos gráficos pertinentes.</w:t>
            </w:r>
          </w:p>
          <w:p>
            <w:pPr>
              <w:pStyle w:val="ListBullet"/>
              <w:spacing w:after="20"/>
              <w:ind w:left="198" w:hanging="170"/>
            </w:pPr>
            <w:r>
              <w:rPr>
                <w:b w:val="0"/>
                <w:i w:val="0"/>
                <w:sz w:val="18"/>
              </w:rPr>
              <w:t>Un cierre coherente con las características del género y el propósito del autor.</w:t>
            </w:r>
          </w:p>
          <w:p>
            <w:pPr>
              <w:pStyle w:val="ListBullet"/>
              <w:spacing w:after="20"/>
              <w:ind w:left="198" w:hanging="170"/>
            </w:pPr>
            <w:r>
              <w:rPr>
                <w:b w:val="0"/>
                <w:i w:val="0"/>
                <w:sz w:val="18"/>
              </w:rPr>
              <w:t>El uso de citas y referencias según un formato previamente acordado.</w:t>
            </w:r>
          </w:p>
        </w:tc>
      </w:tr>
      <w:tr>
        <w:trPr>
          <w:cantSplit/>
        </w:trPr>
        <w:tc>
          <w:tcPr>
            <w:tcW w:type="dxa" w:w="1701"/>
          </w:tcPr>
          <w:p>
            <w:r>
              <w:rPr>
                <w:b/>
                <w:i w:val="0"/>
                <w:sz w:val="18"/>
              </w:rPr>
              <w:t>OA 14</w:t>
            </w:r>
          </w:p>
          <w:p>
            <w:r>
              <w:rPr>
                <w:b w:val="0"/>
                <w:i w:val="0"/>
                <w:color w:val="595959"/>
                <w:sz w:val="14"/>
              </w:rPr>
              <w:t>(B 64 · P 61)</w:t>
            </w:r>
          </w:p>
        </w:tc>
        <w:tc>
          <w:tcPr>
            <w:tcW w:type="dxa" w:w="14967"/>
          </w:tcPr>
          <w:p>
            <w:r>
              <w:rPr>
                <w:b w:val="0"/>
                <w:i w:val="0"/>
                <w:sz w:val="18"/>
              </w:rPr>
              <w:t>Escribir, con el propósito de persuadir, textos de diversos géneros, en particular ensayos sobre los temas o lecturas propuestos para el nivel, caracterizados por:</w:t>
            </w:r>
          </w:p>
          <w:p>
            <w:pPr>
              <w:pStyle w:val="ListBullet"/>
              <w:spacing w:after="20"/>
              <w:ind w:left="198" w:hanging="170"/>
            </w:pPr>
            <w:r>
              <w:rPr>
                <w:b w:val="0"/>
                <w:i w:val="0"/>
                <w:sz w:val="18"/>
              </w:rPr>
              <w:t>La presentación de una hipótesis o afirmación referida a temas contingentes o literarios.</w:t>
            </w:r>
          </w:p>
          <w:p>
            <w:pPr>
              <w:pStyle w:val="ListBullet"/>
              <w:spacing w:after="20"/>
              <w:ind w:left="198" w:hanging="170"/>
            </w:pPr>
            <w:r>
              <w:rPr>
                <w:b w:val="0"/>
                <w:i w:val="0"/>
                <w:sz w:val="18"/>
              </w:rPr>
              <w:t>La presencia de evidencias e información pertinente, extraídas de textos literarios y no literarios.</w:t>
            </w:r>
          </w:p>
          <w:p>
            <w:pPr>
              <w:pStyle w:val="ListBullet"/>
              <w:spacing w:after="20"/>
              <w:ind w:left="198" w:hanging="170"/>
            </w:pPr>
            <w:r>
              <w:rPr>
                <w:b w:val="0"/>
                <w:i w:val="0"/>
                <w:sz w:val="18"/>
              </w:rPr>
              <w:t>La mantención de la coherencia temática.</w:t>
            </w:r>
          </w:p>
          <w:p>
            <w:pPr>
              <w:pStyle w:val="ListBullet"/>
              <w:spacing w:after="20"/>
              <w:ind w:left="198" w:hanging="170"/>
            </w:pPr>
            <w:r>
              <w:rPr>
                <w:b w:val="0"/>
                <w:i w:val="0"/>
                <w:sz w:val="18"/>
              </w:rPr>
              <w:t>Una conclusión coherente con los argumentos presentados.</w:t>
            </w:r>
          </w:p>
          <w:p>
            <w:pPr>
              <w:pStyle w:val="ListBullet"/>
              <w:spacing w:after="20"/>
              <w:ind w:left="198" w:hanging="170"/>
            </w:pPr>
            <w:r>
              <w:rPr>
                <w:b w:val="0"/>
                <w:i w:val="0"/>
                <w:sz w:val="18"/>
              </w:rPr>
              <w:t>El uso de citas y referencias según un formato previamente acordado.</w:t>
            </w:r>
          </w:p>
        </w:tc>
      </w:tr>
      <w:tr>
        <w:trPr>
          <w:cantSplit/>
        </w:trPr>
        <w:tc>
          <w:tcPr>
            <w:tcW w:type="dxa" w:w="1701"/>
          </w:tcPr>
          <w:p>
            <w:r>
              <w:rPr>
                <w:b/>
                <w:i w:val="0"/>
                <w:sz w:val="18"/>
              </w:rPr>
              <w:t>OA 15</w:t>
            </w:r>
          </w:p>
          <w:p>
            <w:r>
              <w:rPr>
                <w:b w:val="0"/>
                <w:i w:val="0"/>
                <w:color w:val="595959"/>
                <w:sz w:val="14"/>
              </w:rPr>
              <w:t>(B 65 · P 61)</w:t>
            </w:r>
          </w:p>
        </w:tc>
        <w:tc>
          <w:tcPr>
            <w:tcW w:type="dxa" w:w="14967"/>
          </w:tcPr>
          <w:p>
            <w:r>
              <w:rPr>
                <w:b w:val="0"/>
                <w:i w:val="0"/>
                <w:sz w:val="18"/>
              </w:rPr>
              <w:t>Planificar, escribir, revisar, reescribir y editar sus textos en función del contexto, el destinatario y el propósito:</w:t>
            </w:r>
          </w:p>
          <w:p>
            <w:pPr>
              <w:pStyle w:val="ListBullet"/>
              <w:spacing w:after="20"/>
              <w:ind w:left="198" w:hanging="170"/>
            </w:pPr>
            <w:r>
              <w:rPr>
                <w:b w:val="0"/>
                <w:i w:val="0"/>
                <w:sz w:val="18"/>
              </w:rPr>
              <w:t>Recopilando información e ideas y organizándolas antes de escribir.</w:t>
            </w:r>
          </w:p>
          <w:p>
            <w:pPr>
              <w:pStyle w:val="ListBullet"/>
              <w:spacing w:after="20"/>
              <w:ind w:left="198" w:hanging="170"/>
            </w:pPr>
            <w:r>
              <w:rPr>
                <w:b w:val="0"/>
                <w:i w:val="0"/>
                <w:sz w:val="18"/>
              </w:rPr>
              <w:t>Adecuando el registro, específicamente el vocabulario (uso de términos técnicos, frases hechas, palabras propias de las redes sociales, términos y expresiones propios del lenguaje hablado), el uso de la persona gramatical y la estructura del texto, al género discursivo, contexto y destinatario.</w:t>
            </w:r>
          </w:p>
          <w:p>
            <w:pPr>
              <w:pStyle w:val="ListBullet"/>
              <w:spacing w:after="20"/>
              <w:ind w:left="198" w:hanging="170"/>
            </w:pPr>
            <w:r>
              <w:rPr>
                <w:b w:val="0"/>
                <w:i w:val="0"/>
                <w:sz w:val="18"/>
              </w:rPr>
              <w:t>Considerando los conocimientos e intereses del lector al incluir la información.</w:t>
            </w:r>
          </w:p>
          <w:p>
            <w:pPr>
              <w:pStyle w:val="ListBullet"/>
              <w:spacing w:after="20"/>
              <w:ind w:left="198" w:hanging="170"/>
            </w:pPr>
            <w:r>
              <w:rPr>
                <w:b w:val="0"/>
                <w:i w:val="0"/>
                <w:sz w:val="18"/>
              </w:rPr>
              <w:t>Asegurando la coherencia y la cohesión del texto.</w:t>
            </w:r>
          </w:p>
          <w:p>
            <w:pPr>
              <w:pStyle w:val="ListBullet"/>
              <w:spacing w:after="20"/>
              <w:ind w:left="198" w:hanging="170"/>
            </w:pPr>
            <w:r>
              <w:rPr>
                <w:b w:val="0"/>
                <w:i w:val="0"/>
                <w:sz w:val="18"/>
              </w:rPr>
              <w:t>Cuidando la organización a nivel oracional y textual.</w:t>
            </w:r>
          </w:p>
          <w:p>
            <w:pPr>
              <w:pStyle w:val="ListBullet"/>
              <w:spacing w:after="20"/>
              <w:ind w:left="198" w:hanging="170"/>
            </w:pPr>
            <w:r>
              <w:rPr>
                <w:b w:val="0"/>
                <w:i w:val="0"/>
                <w:sz w:val="18"/>
              </w:rPr>
              <w:t>Usando conectores adecuados para unir las secciones que componen el texto y relacionando las ideas dentro de cada párrafo.</w:t>
            </w:r>
          </w:p>
          <w:p>
            <w:pPr>
              <w:pStyle w:val="ListBullet"/>
              <w:spacing w:after="20"/>
              <w:ind w:left="198" w:hanging="170"/>
            </w:pPr>
            <w:r>
              <w:rPr>
                <w:b w:val="0"/>
                <w:i w:val="0"/>
                <w:sz w:val="18"/>
              </w:rPr>
              <w:t>Usando un vocabulario variado y preciso.</w:t>
            </w:r>
          </w:p>
          <w:p>
            <w:pPr>
              <w:pStyle w:val="ListBullet"/>
              <w:spacing w:after="20"/>
              <w:ind w:left="198" w:hanging="170"/>
            </w:pPr>
            <w:r>
              <w:rPr>
                <w:b w:val="0"/>
                <w:i w:val="0"/>
                <w:sz w:val="18"/>
              </w:rPr>
              <w:t>Reconociendo y corrigiendo usos inadecuados, especialmente de pronombres personales y reflejos, conjugaciones verbales, participios irregulares, conectores, y concordancia sujeto-verbo, artículo-sustantivo y sustantivo-adjetivo.</w:t>
            </w:r>
          </w:p>
          <w:p>
            <w:pPr>
              <w:pStyle w:val="ListBullet"/>
              <w:spacing w:after="20"/>
              <w:ind w:left="198" w:hanging="170"/>
            </w:pPr>
            <w:r>
              <w:rPr>
                <w:b w:val="0"/>
                <w:i w:val="0"/>
                <w:sz w:val="18"/>
              </w:rPr>
              <w:t>Corrigiendo la ortografía y mejorando la presentación.</w:t>
            </w:r>
          </w:p>
          <w:p>
            <w:pPr>
              <w:pStyle w:val="ListBullet"/>
              <w:spacing w:after="20"/>
              <w:ind w:left="198" w:hanging="170"/>
            </w:pPr>
            <w:r>
              <w:rPr>
                <w:b w:val="0"/>
                <w:i w:val="0"/>
                <w:sz w:val="18"/>
              </w:rPr>
              <w:t>Usando eficazmente las herramientas del procesador de textos.</w:t>
            </w:r>
          </w:p>
        </w:tc>
      </w:tr>
      <w:tr>
        <w:trPr>
          <w:cantSplit/>
        </w:trPr>
        <w:tc>
          <w:tcPr>
            <w:tcW w:type="dxa" w:w="1701"/>
          </w:tcPr>
          <w:p>
            <w:r>
              <w:rPr>
                <w:b/>
                <w:i w:val="0"/>
                <w:sz w:val="18"/>
              </w:rPr>
              <w:t>OA 16</w:t>
            </w:r>
          </w:p>
          <w:p>
            <w:r>
              <w:rPr>
                <w:b w:val="0"/>
                <w:i w:val="0"/>
                <w:color w:val="595959"/>
                <w:sz w:val="14"/>
              </w:rPr>
              <w:t>(B 65 · P 62)</w:t>
            </w:r>
          </w:p>
        </w:tc>
        <w:tc>
          <w:tcPr>
            <w:tcW w:type="dxa" w:w="14967"/>
          </w:tcPr>
          <w:p>
            <w:r>
              <w:rPr>
                <w:b w:val="0"/>
                <w:i w:val="0"/>
                <w:sz w:val="18"/>
              </w:rPr>
              <w:t>Usar consistentemente el estilo directo y el indirecto en textos escritos y orales:</w:t>
            </w:r>
          </w:p>
          <w:p>
            <w:pPr>
              <w:pStyle w:val="ListBullet"/>
              <w:spacing w:after="20"/>
              <w:ind w:left="198" w:hanging="170"/>
            </w:pPr>
            <w:r>
              <w:rPr>
                <w:b w:val="0"/>
                <w:i w:val="0"/>
                <w:sz w:val="18"/>
              </w:rPr>
              <w:t>Empleando adecuadamente los tiempos verbales en estilo indirecto.</w:t>
            </w:r>
          </w:p>
          <w:p>
            <w:pPr>
              <w:pStyle w:val="ListBullet"/>
              <w:spacing w:after="20"/>
              <w:ind w:left="198" w:hanging="170"/>
            </w:pPr>
            <w:r>
              <w:rPr>
                <w:b w:val="0"/>
                <w:i w:val="0"/>
                <w:sz w:val="18"/>
              </w:rPr>
              <w:t>Reflexionando sobre el contraste en aspectos formales y de significado entre estilo directo e indirecto, especialmente en textos del ámbito académico.</w:t>
            </w:r>
          </w:p>
        </w:tc>
      </w:tr>
      <w:tr>
        <w:trPr>
          <w:cantSplit/>
        </w:trPr>
        <w:tc>
          <w:tcPr>
            <w:tcW w:type="dxa" w:w="1701"/>
          </w:tcPr>
          <w:p>
            <w:r>
              <w:rPr>
                <w:b/>
                <w:i w:val="0"/>
                <w:sz w:val="18"/>
              </w:rPr>
              <w:t>OA 17</w:t>
            </w:r>
          </w:p>
          <w:p>
            <w:r>
              <w:rPr>
                <w:b w:val="0"/>
                <w:i w:val="0"/>
                <w:color w:val="595959"/>
                <w:sz w:val="14"/>
              </w:rPr>
              <w:t>(B 65 · P 62)</w:t>
            </w:r>
          </w:p>
        </w:tc>
        <w:tc>
          <w:tcPr>
            <w:tcW w:type="dxa" w:w="14967"/>
          </w:tcPr>
          <w:p>
            <w:r>
              <w:rPr>
                <w:b w:val="0"/>
                <w:i w:val="0"/>
                <w:sz w:val="18"/>
              </w:rPr>
              <w:t>Usar en sus textos recursos de correferencia léxica compleja, empleando adecuadamente la metáfora y la metonimia para este fin.</w:t>
            </w:r>
          </w:p>
        </w:tc>
      </w:tr>
      <w:tr>
        <w:trPr>
          <w:cantSplit/>
        </w:trPr>
        <w:tc>
          <w:tcPr>
            <w:tcW w:type="dxa" w:w="1701"/>
          </w:tcPr>
          <w:p>
            <w:r>
              <w:rPr>
                <w:b/>
                <w:i w:val="0"/>
                <w:sz w:val="18"/>
              </w:rPr>
              <w:t>OA 18</w:t>
            </w:r>
          </w:p>
          <w:p>
            <w:r>
              <w:rPr>
                <w:b w:val="0"/>
                <w:i w:val="0"/>
                <w:color w:val="595959"/>
                <w:sz w:val="14"/>
              </w:rPr>
              <w:t>(B 65 · P 62)</w:t>
            </w:r>
          </w:p>
        </w:tc>
        <w:tc>
          <w:tcPr>
            <w:tcW w:type="dxa" w:w="14967"/>
          </w:tcPr>
          <w:p>
            <w:r>
              <w:rPr>
                <w:b w:val="0"/>
                <w:i w:val="0"/>
                <w:sz w:val="18"/>
              </w:rPr>
              <w:t>Escribir correctamente para facilitar la comprensión al lector:</w:t>
            </w:r>
          </w:p>
          <w:p>
            <w:pPr>
              <w:pStyle w:val="ListBullet"/>
              <w:spacing w:after="20"/>
              <w:ind w:left="198" w:hanging="170"/>
            </w:pPr>
            <w:r>
              <w:rPr>
                <w:b w:val="0"/>
                <w:i w:val="0"/>
                <w:sz w:val="18"/>
              </w:rPr>
              <w:t>Aplicando todas las reglas de ortografía literal y acentual.</w:t>
            </w:r>
          </w:p>
          <w:p>
            <w:pPr>
              <w:pStyle w:val="ListBullet"/>
              <w:spacing w:after="20"/>
              <w:ind w:left="198" w:hanging="170"/>
            </w:pPr>
            <w:r>
              <w:rPr>
                <w:b w:val="0"/>
                <w:i w:val="0"/>
                <w:sz w:val="18"/>
              </w:rPr>
              <w:t>Verificando la escritura de las palabras cuya ortografía no está sujeta a reglas.</w:t>
            </w:r>
          </w:p>
          <w:p>
            <w:pPr>
              <w:pStyle w:val="ListBullet"/>
              <w:spacing w:after="20"/>
              <w:ind w:left="198" w:hanging="170"/>
            </w:pPr>
            <w:r>
              <w:rPr>
                <w:b w:val="0"/>
                <w:i w:val="0"/>
                <w:sz w:val="18"/>
              </w:rPr>
              <w:t>Usando correctamente punto, coma, raya, dos puntos, paréntesis, puntos suspensivos y comillas.</w:t>
            </w:r>
          </w:p>
        </w:tc>
      </w:tr>
      <w:tr>
        <w:tc>
          <w:tcPr>
            <w:tcW w:type="dxa" w:w="16668"/>
            <w:gridSpan w:val="2"/>
          </w:tcPr>
          <w:p>
            <w:r/>
            <w:r>
              <w:rPr>
                <w:b/>
                <w:i w:val="0"/>
                <w:sz w:val="18"/>
              </w:rPr>
              <w:t>COMUNICACIÓN ORAL</w:t>
            </w:r>
          </w:p>
        </w:tc>
      </w:tr>
      <w:tr>
        <w:trPr>
          <w:cantSplit/>
        </w:trPr>
        <w:tc>
          <w:tcPr>
            <w:tcW w:type="dxa" w:w="1701"/>
          </w:tcPr>
          <w:p>
            <w:r>
              <w:rPr>
                <w:b/>
                <w:i w:val="0"/>
                <w:sz w:val="18"/>
              </w:rPr>
              <w:t>OA 19</w:t>
            </w:r>
          </w:p>
          <w:p>
            <w:r>
              <w:rPr>
                <w:b w:val="0"/>
                <w:i w:val="0"/>
                <w:color w:val="595959"/>
                <w:sz w:val="14"/>
              </w:rPr>
              <w:t>(B 65 · P 62)</w:t>
            </w:r>
          </w:p>
        </w:tc>
        <w:tc>
          <w:tcPr>
            <w:tcW w:type="dxa" w:w="14967"/>
          </w:tcPr>
          <w:p>
            <w:r>
              <w:rPr>
                <w:b w:val="0"/>
                <w:i w:val="0"/>
                <w:sz w:val="18"/>
              </w:rPr>
              <w:t>Comprender, comparar y evaluar textos orales y audiovisuales, tales como exposiciones, discursos, documentales, noticias, reportajes, etc., considerando:</w:t>
            </w:r>
          </w:p>
          <w:p>
            <w:pPr>
              <w:pStyle w:val="ListBullet"/>
              <w:spacing w:after="20"/>
              <w:ind w:left="198" w:hanging="170"/>
            </w:pPr>
            <w:r>
              <w:rPr>
                <w:b w:val="0"/>
                <w:i w:val="0"/>
                <w:sz w:val="18"/>
              </w:rPr>
              <w:t>Su postura personal frente a lo escuchado y argumentos que la sustenten.</w:t>
            </w:r>
          </w:p>
          <w:p>
            <w:pPr>
              <w:pStyle w:val="ListBullet"/>
              <w:spacing w:after="20"/>
              <w:ind w:left="198" w:hanging="170"/>
            </w:pPr>
            <w:r>
              <w:rPr>
                <w:b w:val="0"/>
                <w:i w:val="0"/>
                <w:sz w:val="18"/>
              </w:rPr>
              <w:t>Una ordenación de la información en términos de su relevancia.</w:t>
            </w:r>
          </w:p>
          <w:p>
            <w:pPr>
              <w:pStyle w:val="ListBullet"/>
              <w:spacing w:after="20"/>
              <w:ind w:left="198" w:hanging="170"/>
            </w:pPr>
            <w:r>
              <w:rPr>
                <w:b w:val="0"/>
                <w:i w:val="0"/>
                <w:sz w:val="18"/>
              </w:rPr>
              <w:t>El contexto en el que se enmarcan los textos.</w:t>
            </w:r>
          </w:p>
          <w:p>
            <w:pPr>
              <w:pStyle w:val="ListBullet"/>
              <w:spacing w:after="20"/>
              <w:ind w:left="198" w:hanging="170"/>
            </w:pPr>
            <w:r>
              <w:rPr>
                <w:b w:val="0"/>
                <w:i w:val="0"/>
                <w:sz w:val="18"/>
              </w:rPr>
              <w:t>El uso de estereotipos, clichés y generalizaciones.</w:t>
            </w:r>
          </w:p>
          <w:p>
            <w:pPr>
              <w:pStyle w:val="ListBullet"/>
              <w:spacing w:after="20"/>
              <w:ind w:left="198" w:hanging="170"/>
            </w:pPr>
            <w:r>
              <w:rPr>
                <w:b w:val="0"/>
                <w:i w:val="0"/>
                <w:sz w:val="18"/>
              </w:rPr>
              <w:t>Los hechos y las opiniones expresadas y su valor argumentativo.</w:t>
            </w:r>
          </w:p>
          <w:p>
            <w:pPr>
              <w:pStyle w:val="ListBullet"/>
              <w:spacing w:after="20"/>
              <w:ind w:left="198" w:hanging="170"/>
            </w:pPr>
            <w:r>
              <w:rPr>
                <w:b w:val="0"/>
                <w:i w:val="0"/>
                <w:sz w:val="18"/>
              </w:rPr>
              <w:t>Diferentes puntos de vista expresados en los textos.</w:t>
            </w:r>
          </w:p>
          <w:p>
            <w:pPr>
              <w:pStyle w:val="ListBullet"/>
              <w:spacing w:after="20"/>
              <w:ind w:left="198" w:hanging="170"/>
            </w:pPr>
            <w:r>
              <w:rPr>
                <w:b w:val="0"/>
                <w:i w:val="0"/>
                <w:sz w:val="18"/>
              </w:rPr>
              <w:t>La contribución de imágenes y sonido al significado del texto.</w:t>
            </w:r>
          </w:p>
          <w:p>
            <w:pPr>
              <w:pStyle w:val="ListBullet"/>
              <w:spacing w:after="20"/>
              <w:ind w:left="198" w:hanging="170"/>
            </w:pPr>
            <w:r>
              <w:rPr>
                <w:b w:val="0"/>
                <w:i w:val="0"/>
                <w:sz w:val="18"/>
              </w:rPr>
              <w:t>Las relaciones que se establecen entre imágenes, texto y sonido.</w:t>
            </w:r>
          </w:p>
          <w:p>
            <w:pPr>
              <w:pStyle w:val="ListBullet"/>
              <w:spacing w:after="20"/>
              <w:ind w:left="198" w:hanging="170"/>
            </w:pPr>
            <w:r>
              <w:rPr>
                <w:b w:val="0"/>
                <w:i w:val="0"/>
                <w:sz w:val="18"/>
              </w:rPr>
              <w:t>Relaciones entre lo escuchado y los temas y obras estudiados durante el curso.</w:t>
            </w:r>
          </w:p>
        </w:tc>
      </w:tr>
      <w:tr>
        <w:trPr>
          <w:cantSplit/>
        </w:trPr>
        <w:tc>
          <w:tcPr>
            <w:tcW w:type="dxa" w:w="1701"/>
          </w:tcPr>
          <w:p>
            <w:r>
              <w:rPr>
                <w:b/>
                <w:i w:val="0"/>
                <w:sz w:val="18"/>
              </w:rPr>
              <w:t>OA 20</w:t>
            </w:r>
          </w:p>
          <w:p>
            <w:r>
              <w:rPr>
                <w:b w:val="0"/>
                <w:i w:val="0"/>
                <w:color w:val="595959"/>
                <w:sz w:val="14"/>
              </w:rPr>
              <w:t>(B 66 · P 62)</w:t>
            </w:r>
          </w:p>
        </w:tc>
        <w:tc>
          <w:tcPr>
            <w:tcW w:type="dxa" w:w="14967"/>
          </w:tcPr>
          <w:p>
            <w:r>
              <w:rPr>
                <w:b w:val="0"/>
                <w:i w:val="0"/>
                <w:sz w:val="18"/>
              </w:rPr>
              <w:t>Resumir un discurso argumentativo escuchado, explicando y evaluando los argumentos usados por el emisor.</w:t>
            </w:r>
          </w:p>
        </w:tc>
      </w:tr>
      <w:tr>
        <w:trPr>
          <w:cantSplit/>
        </w:trPr>
        <w:tc>
          <w:tcPr>
            <w:tcW w:type="dxa" w:w="1701"/>
          </w:tcPr>
          <w:p>
            <w:r>
              <w:rPr>
                <w:b/>
                <w:i w:val="0"/>
                <w:sz w:val="18"/>
              </w:rPr>
              <w:t>OA 21</w:t>
            </w:r>
          </w:p>
          <w:p>
            <w:r>
              <w:rPr>
                <w:b w:val="0"/>
                <w:i w:val="0"/>
                <w:color w:val="595959"/>
                <w:sz w:val="14"/>
              </w:rPr>
              <w:t>(B 66 · P 62)</w:t>
            </w:r>
          </w:p>
        </w:tc>
        <w:tc>
          <w:tcPr>
            <w:tcW w:type="dxa" w:w="14967"/>
          </w:tcPr>
          <w:p>
            <w:r>
              <w:rPr>
                <w:b w:val="0"/>
                <w:i w:val="0"/>
                <w:sz w:val="18"/>
              </w:rPr>
              <w:t>Dialogar constructivamente para debatir o explorar ideas:</w:t>
            </w:r>
          </w:p>
          <w:p>
            <w:pPr>
              <w:pStyle w:val="ListBullet"/>
              <w:spacing w:after="20"/>
              <w:ind w:left="198" w:hanging="170"/>
            </w:pPr>
            <w:r>
              <w:rPr>
                <w:b w:val="0"/>
                <w:i w:val="0"/>
                <w:sz w:val="18"/>
              </w:rPr>
              <w:t>Manteniendo el foco.</w:t>
            </w:r>
          </w:p>
          <w:p>
            <w:pPr>
              <w:pStyle w:val="ListBullet"/>
              <w:spacing w:after="20"/>
              <w:ind w:left="198" w:hanging="170"/>
            </w:pPr>
            <w:r>
              <w:rPr>
                <w:b w:val="0"/>
                <w:i w:val="0"/>
                <w:sz w:val="18"/>
              </w:rPr>
              <w:t>Demostrando comprensión de lo dicho por el interlocutor.</w:t>
            </w:r>
          </w:p>
          <w:p>
            <w:pPr>
              <w:pStyle w:val="ListBullet"/>
              <w:spacing w:after="20"/>
              <w:ind w:left="198" w:hanging="170"/>
            </w:pPr>
            <w:r>
              <w:rPr>
                <w:b w:val="0"/>
                <w:i w:val="0"/>
                <w:sz w:val="18"/>
              </w:rPr>
              <w:t>Fundamentando su postura de manera pertinente y usando información que permita cumplir los propósitos establecidos.</w:t>
            </w:r>
          </w:p>
          <w:p>
            <w:pPr>
              <w:pStyle w:val="ListBullet"/>
              <w:spacing w:after="20"/>
              <w:ind w:left="198" w:hanging="170"/>
            </w:pPr>
            <w:r>
              <w:rPr>
                <w:b w:val="0"/>
                <w:i w:val="0"/>
                <w:sz w:val="18"/>
              </w:rPr>
              <w:t>Distinguiendo afirmaciones basadas en evidencias de aquellas que no lo están.</w:t>
            </w:r>
          </w:p>
          <w:p>
            <w:pPr>
              <w:pStyle w:val="ListBullet"/>
              <w:spacing w:after="20"/>
              <w:ind w:left="198" w:hanging="170"/>
            </w:pPr>
            <w:r>
              <w:rPr>
                <w:b w:val="0"/>
                <w:i w:val="0"/>
                <w:sz w:val="18"/>
              </w:rPr>
              <w:t>Formulando preguntas o comentarios que estimulen o hagan avanzar la discusión o profundicen un aspecto del tema.</w:t>
            </w:r>
          </w:p>
          <w:p>
            <w:pPr>
              <w:pStyle w:val="ListBullet"/>
              <w:spacing w:after="20"/>
              <w:ind w:left="198" w:hanging="170"/>
            </w:pPr>
            <w:r>
              <w:rPr>
                <w:b w:val="0"/>
                <w:i w:val="0"/>
                <w:sz w:val="18"/>
              </w:rPr>
              <w:t>Negociando acuerdos con los interlocutores.</w:t>
            </w:r>
          </w:p>
          <w:p>
            <w:pPr>
              <w:pStyle w:val="ListBullet"/>
              <w:spacing w:after="20"/>
              <w:ind w:left="198" w:hanging="170"/>
            </w:pPr>
            <w:r>
              <w:rPr>
                <w:b w:val="0"/>
                <w:i w:val="0"/>
                <w:sz w:val="18"/>
              </w:rPr>
              <w:t>Reformulando sus comentarios para desarrollarlos mejor.</w:t>
            </w:r>
          </w:p>
          <w:p>
            <w:pPr>
              <w:pStyle w:val="ListBullet"/>
              <w:spacing w:after="20"/>
              <w:ind w:left="198" w:hanging="170"/>
            </w:pPr>
            <w:r>
              <w:rPr>
                <w:b w:val="0"/>
                <w:i w:val="0"/>
                <w:sz w:val="18"/>
              </w:rPr>
              <w:t>Considerando al interlocutor para la toma de turnos.</w:t>
            </w:r>
          </w:p>
        </w:tc>
      </w:tr>
      <w:tr>
        <w:trPr>
          <w:cantSplit/>
        </w:trPr>
        <w:tc>
          <w:tcPr>
            <w:tcW w:type="dxa" w:w="1701"/>
          </w:tcPr>
          <w:p>
            <w:r>
              <w:rPr>
                <w:b/>
                <w:i w:val="0"/>
                <w:sz w:val="18"/>
              </w:rPr>
              <w:t>OA 22</w:t>
            </w:r>
          </w:p>
          <w:p>
            <w:r>
              <w:rPr>
                <w:b w:val="0"/>
                <w:i w:val="0"/>
                <w:color w:val="595959"/>
                <w:sz w:val="14"/>
              </w:rPr>
              <w:t>(B 66 · P 63)</w:t>
            </w:r>
          </w:p>
        </w:tc>
        <w:tc>
          <w:tcPr>
            <w:tcW w:type="dxa" w:w="14967"/>
          </w:tcPr>
          <w:p>
            <w:r>
              <w:rPr>
                <w:b w:val="0"/>
                <w:i w:val="0"/>
                <w:sz w:val="18"/>
              </w:rPr>
              <w:t>Expresarse frente a una audiencia de manera clara y adecuada a la situación para comunicar temas de su interés:</w:t>
            </w:r>
          </w:p>
          <w:p>
            <w:pPr>
              <w:pStyle w:val="ListBullet"/>
              <w:spacing w:after="20"/>
              <w:ind w:left="198" w:hanging="170"/>
            </w:pPr>
            <w:r>
              <w:rPr>
                <w:b w:val="0"/>
                <w:i w:val="0"/>
                <w:sz w:val="18"/>
              </w:rPr>
              <w:t>Presentando información fidedigna y que denota una investigación previa.</w:t>
            </w:r>
          </w:p>
          <w:p>
            <w:pPr>
              <w:pStyle w:val="ListBullet"/>
              <w:spacing w:after="20"/>
              <w:ind w:left="198" w:hanging="170"/>
            </w:pPr>
            <w:r>
              <w:rPr>
                <w:b w:val="0"/>
                <w:i w:val="0"/>
                <w:sz w:val="18"/>
              </w:rPr>
              <w:t>Siguiendo una progresión temática clara.</w:t>
            </w:r>
          </w:p>
          <w:p>
            <w:pPr>
              <w:pStyle w:val="ListBullet"/>
              <w:spacing w:after="20"/>
              <w:ind w:left="198" w:hanging="170"/>
            </w:pPr>
            <w:r>
              <w:rPr>
                <w:b w:val="0"/>
                <w:i w:val="0"/>
                <w:sz w:val="18"/>
              </w:rPr>
              <w:t>Relacionando la información ya dicha con la que están explicando.</w:t>
            </w:r>
          </w:p>
          <w:p>
            <w:pPr>
              <w:pStyle w:val="ListBullet"/>
              <w:spacing w:after="20"/>
              <w:ind w:left="198" w:hanging="170"/>
            </w:pPr>
            <w:r>
              <w:rPr>
                <w:b w:val="0"/>
                <w:i w:val="0"/>
                <w:sz w:val="18"/>
              </w:rPr>
              <w:t>Usando un vocabulario que denota dominio del tema.</w:t>
            </w:r>
          </w:p>
          <w:p>
            <w:pPr>
              <w:pStyle w:val="ListBullet"/>
              <w:spacing w:after="20"/>
              <w:ind w:left="198" w:hanging="170"/>
            </w:pPr>
            <w:r>
              <w:rPr>
                <w:b w:val="0"/>
                <w:i w:val="0"/>
                <w:sz w:val="18"/>
              </w:rPr>
              <w:t>Usando conectores adecuados para hilar la presentación.</w:t>
            </w:r>
          </w:p>
          <w:p>
            <w:pPr>
              <w:pStyle w:val="ListBullet"/>
              <w:spacing w:after="20"/>
              <w:ind w:left="198" w:hanging="170"/>
            </w:pPr>
            <w:r>
              <w:rPr>
                <w:b w:val="0"/>
                <w:i w:val="0"/>
                <w:sz w:val="18"/>
              </w:rPr>
              <w:t>Usando material visual que se relacione directamente con lo que se explica y destaque solo lo más relevante.</w:t>
            </w:r>
          </w:p>
        </w:tc>
      </w:tr>
      <w:tr>
        <w:trPr>
          <w:cantSplit/>
        </w:trPr>
        <w:tc>
          <w:tcPr>
            <w:tcW w:type="dxa" w:w="1701"/>
          </w:tcPr>
          <w:p>
            <w:r>
              <w:rPr>
                <w:b/>
                <w:i w:val="0"/>
                <w:sz w:val="18"/>
              </w:rPr>
              <w:t>OA 23</w:t>
            </w:r>
          </w:p>
          <w:p>
            <w:r>
              <w:rPr>
                <w:b w:val="0"/>
                <w:i w:val="0"/>
                <w:color w:val="595959"/>
                <w:sz w:val="14"/>
              </w:rPr>
              <w:t>(B 66 · P 63)</w:t>
            </w:r>
          </w:p>
        </w:tc>
        <w:tc>
          <w:tcPr>
            <w:tcW w:type="dxa" w:w="14967"/>
          </w:tcPr>
          <w:p>
            <w:r>
              <w:rPr>
                <w:b w:val="0"/>
                <w:i w:val="0"/>
                <w:sz w:val="18"/>
              </w:rPr>
              <w:t>Analizar los posibles efectos de los elementos lingüísticos, paralingüísticos y no lingüísticos que usa un hablante en una situación determinada.</w:t>
            </w:r>
          </w:p>
        </w:tc>
      </w:tr>
      <w:tr>
        <w:tc>
          <w:tcPr>
            <w:tcW w:type="dxa" w:w="16668"/>
            <w:gridSpan w:val="2"/>
          </w:tcPr>
          <w:p>
            <w:r/>
            <w:r>
              <w:rPr>
                <w:b/>
                <w:i w:val="0"/>
                <w:sz w:val="18"/>
              </w:rPr>
              <w:t>INVESTIGACIÓN SOBRE LENGUA Y LITERATURA</w:t>
            </w:r>
          </w:p>
        </w:tc>
      </w:tr>
      <w:tr>
        <w:trPr>
          <w:cantSplit/>
        </w:trPr>
        <w:tc>
          <w:tcPr>
            <w:tcW w:type="dxa" w:w="1701"/>
          </w:tcPr>
          <w:p>
            <w:r>
              <w:rPr>
                <w:b/>
                <w:i w:val="0"/>
                <w:sz w:val="18"/>
              </w:rPr>
              <w:t>OA 24</w:t>
            </w:r>
          </w:p>
          <w:p>
            <w:r>
              <w:rPr>
                <w:b w:val="0"/>
                <w:i w:val="0"/>
                <w:color w:val="595959"/>
                <w:sz w:val="14"/>
              </w:rPr>
              <w:t>(B 66 · P 63)</w:t>
            </w:r>
          </w:p>
        </w:tc>
        <w:tc>
          <w:tcPr>
            <w:tcW w:type="dxa" w:w="14967"/>
          </w:tcPr>
          <w:p>
            <w:r>
              <w:rPr>
                <w:b w:val="0"/>
                <w:i w:val="0"/>
                <w:sz w:val="18"/>
              </w:rPr>
              <w:t>Realizar investigaciones sobre diversos temas para complementar sus lecturas o responder interrogantes relacionadas con el lenguaje y la literatura:</w:t>
            </w:r>
          </w:p>
          <w:p>
            <w:pPr>
              <w:pStyle w:val="ListBullet"/>
              <w:spacing w:after="20"/>
              <w:ind w:left="198" w:hanging="170"/>
            </w:pPr>
            <w:r>
              <w:rPr>
                <w:b w:val="0"/>
                <w:i w:val="0"/>
                <w:sz w:val="18"/>
              </w:rPr>
              <w:t>Delimitando el tema de investigación.</w:t>
            </w:r>
          </w:p>
          <w:p>
            <w:pPr>
              <w:pStyle w:val="ListBullet"/>
              <w:spacing w:after="20"/>
              <w:ind w:left="198" w:hanging="170"/>
            </w:pPr>
            <w:r>
              <w:rPr>
                <w:b w:val="0"/>
                <w:i w:val="0"/>
                <w:sz w:val="18"/>
              </w:rPr>
              <w:t>Descartando las páginas de internet que no aportan información útil para sus propósitos y, si es necesario, usando otras palabras clave para refinar la búsqueda.</w:t>
            </w:r>
          </w:p>
          <w:p>
            <w:pPr>
              <w:pStyle w:val="ListBullet"/>
              <w:spacing w:after="20"/>
              <w:ind w:left="198" w:hanging="170"/>
            </w:pPr>
            <w:r>
              <w:rPr>
                <w:b w:val="0"/>
                <w:i w:val="0"/>
                <w:sz w:val="18"/>
              </w:rPr>
              <w:t>Usando los organizadores y la estructura textual para encontrar información de manera eficiente.</w:t>
            </w:r>
          </w:p>
          <w:p>
            <w:pPr>
              <w:pStyle w:val="ListBullet"/>
              <w:spacing w:after="20"/>
              <w:ind w:left="198" w:hanging="170"/>
            </w:pPr>
            <w:r>
              <w:rPr>
                <w:b w:val="0"/>
                <w:i w:val="0"/>
                <w:sz w:val="18"/>
              </w:rPr>
              <w:t>Evaluando si los textos entregan suficiente información para responder una determinada pregunta o cumplir un propósito.</w:t>
            </w:r>
          </w:p>
          <w:p>
            <w:pPr>
              <w:pStyle w:val="ListBullet"/>
              <w:spacing w:after="20"/>
              <w:ind w:left="198" w:hanging="170"/>
            </w:pPr>
            <w:r>
              <w:rPr>
                <w:b w:val="0"/>
                <w:i w:val="0"/>
                <w:sz w:val="18"/>
              </w:rPr>
              <w:t>Evaluando la validez y confiabilidad de las fuentes consultadas.</w:t>
            </w:r>
          </w:p>
          <w:p>
            <w:pPr>
              <w:pStyle w:val="ListBullet"/>
              <w:spacing w:after="20"/>
              <w:ind w:left="198" w:hanging="170"/>
            </w:pPr>
            <w:r>
              <w:rPr>
                <w:b w:val="0"/>
                <w:i w:val="0"/>
                <w:sz w:val="18"/>
              </w:rPr>
              <w:t>Jerarquizando la información encontrada en las fuentes investigadas.</w:t>
            </w:r>
          </w:p>
          <w:p>
            <w:pPr>
              <w:pStyle w:val="ListBullet"/>
              <w:spacing w:after="20"/>
              <w:ind w:left="198" w:hanging="170"/>
            </w:pPr>
            <w:r>
              <w:rPr>
                <w:b w:val="0"/>
                <w:i w:val="0"/>
                <w:sz w:val="18"/>
              </w:rPr>
              <w:t>Registrando la información bibliográfica de las fuentes consultadas.</w:t>
            </w:r>
          </w:p>
          <w:p>
            <w:pPr>
              <w:pStyle w:val="ListBullet"/>
              <w:spacing w:after="20"/>
              <w:ind w:left="198" w:hanging="170"/>
            </w:pPr>
            <w:r>
              <w:rPr>
                <w:b w:val="0"/>
                <w:i w:val="0"/>
                <w:sz w:val="18"/>
              </w:rPr>
              <w:t>Elaborando un texto oral o escrito bien estructurado que comunique sus hallazgos.</w:t>
            </w:r>
          </w:p>
        </w:tc>
      </w:tr>
      <w:tr>
        <w:tc>
          <w:tcPr>
            <w:tcW w:type="dxa" w:w="16668"/>
            <w:gridSpan w:val="2"/>
          </w:tcPr>
          <w:p>
            <w:r/>
            <w:r>
              <w:rPr>
                <w:b/>
                <w:i w:val="0"/>
                <w:sz w:val="18"/>
              </w:rPr>
              <w:t>ACTITUDES</w:t>
            </w:r>
          </w:p>
        </w:tc>
      </w:tr>
      <w:tr>
        <w:trPr>
          <w:cantSplit/>
        </w:trPr>
        <w:tc>
          <w:tcPr>
            <w:tcW w:type="dxa" w:w="1701"/>
          </w:tcPr>
          <w:p>
            <w:r>
              <w:rPr>
                <w:b/>
                <w:i w:val="0"/>
                <w:sz w:val="18"/>
              </w:rPr>
              <w:t>OA A</w:t>
            </w:r>
          </w:p>
          <w:p>
            <w:r>
              <w:rPr>
                <w:b w:val="0"/>
                <w:i w:val="0"/>
                <w:color w:val="595959"/>
                <w:sz w:val="14"/>
              </w:rPr>
              <w:t>(P 64)</w:t>
            </w:r>
          </w:p>
        </w:tc>
        <w:tc>
          <w:tcPr>
            <w:tcW w:type="dxa" w:w="14967"/>
          </w:tcPr>
          <w:p>
            <w:r>
              <w:rPr>
                <w:b w:val="0"/>
                <w:i w:val="0"/>
                <w:sz w:val="18"/>
              </w:rPr>
              <w:t>Manifestar disposición a formarse un pensamiento propio, reflexivo e informado, mediante una lectura crítica y el diálogo con otros.</w:t>
            </w:r>
          </w:p>
        </w:tc>
      </w:tr>
      <w:tr>
        <w:trPr>
          <w:cantSplit/>
        </w:trPr>
        <w:tc>
          <w:tcPr>
            <w:tcW w:type="dxa" w:w="1701"/>
          </w:tcPr>
          <w:p>
            <w:r>
              <w:rPr>
                <w:b/>
                <w:i w:val="0"/>
                <w:sz w:val="18"/>
              </w:rPr>
              <w:t>OA B</w:t>
            </w:r>
          </w:p>
          <w:p>
            <w:r>
              <w:rPr>
                <w:b w:val="0"/>
                <w:i w:val="0"/>
                <w:color w:val="595959"/>
                <w:sz w:val="14"/>
              </w:rPr>
              <w:t>(P 64)</w:t>
            </w:r>
          </w:p>
        </w:tc>
        <w:tc>
          <w:tcPr>
            <w:tcW w:type="dxa" w:w="14967"/>
          </w:tcPr>
          <w:p>
            <w:r>
              <w:rPr>
                <w:b w:val="0"/>
                <w:i w:val="0"/>
                <w:sz w:val="18"/>
              </w:rPr>
              <w:t>Manifestar una disposición a reflexionar sobre sí mismo y sobre las cuestiones sociales y éticas que emanan de las lecturas.</w:t>
            </w:r>
          </w:p>
        </w:tc>
      </w:tr>
      <w:tr>
        <w:trPr>
          <w:cantSplit/>
        </w:trPr>
        <w:tc>
          <w:tcPr>
            <w:tcW w:type="dxa" w:w="1701"/>
          </w:tcPr>
          <w:p>
            <w:r>
              <w:rPr>
                <w:b/>
                <w:i w:val="0"/>
                <w:sz w:val="18"/>
              </w:rPr>
              <w:t>OA C</w:t>
            </w:r>
          </w:p>
          <w:p>
            <w:r>
              <w:rPr>
                <w:b w:val="0"/>
                <w:i w:val="0"/>
                <w:color w:val="595959"/>
                <w:sz w:val="14"/>
              </w:rPr>
              <w:t>(P 64)</w:t>
            </w:r>
          </w:p>
        </w:tc>
        <w:tc>
          <w:tcPr>
            <w:tcW w:type="dxa" w:w="14967"/>
          </w:tcPr>
          <w:p>
            <w:r>
              <w:rPr>
                <w:b w:val="0"/>
                <w:i w:val="0"/>
                <w:sz w:val="18"/>
              </w:rPr>
              <w:t>Interesarse por comprender las experiencias e ideas de los demás, utilizando la lectura y el diálogo para el enriquecimiento personal y para la construcción de buenas relaciones con los demás.</w:t>
            </w:r>
          </w:p>
        </w:tc>
      </w:tr>
      <w:tr>
        <w:trPr>
          <w:cantSplit/>
        </w:trPr>
        <w:tc>
          <w:tcPr>
            <w:tcW w:type="dxa" w:w="1701"/>
          </w:tcPr>
          <w:p>
            <w:r>
              <w:rPr>
                <w:b/>
                <w:i w:val="0"/>
                <w:sz w:val="18"/>
              </w:rPr>
              <w:t>OA D</w:t>
            </w:r>
          </w:p>
          <w:p>
            <w:r>
              <w:rPr>
                <w:b w:val="0"/>
                <w:i w:val="0"/>
                <w:color w:val="595959"/>
                <w:sz w:val="14"/>
              </w:rPr>
              <w:t>(P 64)</w:t>
            </w:r>
          </w:p>
        </w:tc>
        <w:tc>
          <w:tcPr>
            <w:tcW w:type="dxa" w:w="14967"/>
          </w:tcPr>
          <w:p>
            <w:r>
              <w:rPr>
                <w:b w:val="0"/>
                <w:i w:val="0"/>
                <w:sz w:val="18"/>
              </w:rPr>
              <w:t>Valorar la diversidad de perspectivas, creencias y culturas, presentes en su entorno y el mundo, como manifestación de la libertad, creatividad y dignidad humana.</w:t>
            </w:r>
          </w:p>
        </w:tc>
      </w:tr>
      <w:tr>
        <w:trPr>
          <w:cantSplit/>
        </w:trPr>
        <w:tc>
          <w:tcPr>
            <w:tcW w:type="dxa" w:w="1701"/>
          </w:tcPr>
          <w:p>
            <w:r>
              <w:rPr>
                <w:b/>
                <w:i w:val="0"/>
                <w:sz w:val="18"/>
              </w:rPr>
              <w:t>OA E</w:t>
            </w:r>
          </w:p>
          <w:p>
            <w:r>
              <w:rPr>
                <w:b w:val="0"/>
                <w:i w:val="0"/>
                <w:color w:val="595959"/>
                <w:sz w:val="14"/>
              </w:rPr>
              <w:t>(P 65)</w:t>
            </w:r>
          </w:p>
        </w:tc>
        <w:tc>
          <w:tcPr>
            <w:tcW w:type="dxa" w:w="14967"/>
          </w:tcPr>
          <w:p>
            <w:r>
              <w:rPr>
                <w:b w:val="0"/>
                <w:i w:val="0"/>
                <w:sz w:val="18"/>
              </w:rPr>
              <w:t>Valorar las posibilidades que da el discurso hablado y escrito para participar de manera proactiva, informada y responsable en la vida de la sociedad democrática.</w:t>
            </w:r>
          </w:p>
        </w:tc>
      </w:tr>
      <w:tr>
        <w:trPr>
          <w:cantSplit/>
        </w:trPr>
        <w:tc>
          <w:tcPr>
            <w:tcW w:type="dxa" w:w="1701"/>
          </w:tcPr>
          <w:p>
            <w:r>
              <w:rPr>
                <w:b/>
                <w:i w:val="0"/>
                <w:sz w:val="18"/>
              </w:rPr>
              <w:t>OA F</w:t>
            </w:r>
          </w:p>
          <w:p>
            <w:r>
              <w:rPr>
                <w:b w:val="0"/>
                <w:i w:val="0"/>
                <w:color w:val="595959"/>
                <w:sz w:val="14"/>
              </w:rPr>
              <w:t>(P 65)</w:t>
            </w:r>
          </w:p>
        </w:tc>
        <w:tc>
          <w:tcPr>
            <w:tcW w:type="dxa" w:w="14967"/>
          </w:tcPr>
          <w:p>
            <w:r>
              <w:rPr>
                <w:b w:val="0"/>
                <w:i w:val="0"/>
                <w:sz w:val="18"/>
              </w:rPr>
              <w:t>Valorar la evidencia y la búsqueda de conocimientos que apoyen sus aseveraciones.</w:t>
            </w:r>
          </w:p>
        </w:tc>
      </w:tr>
      <w:tr>
        <w:trPr>
          <w:cantSplit/>
        </w:trPr>
        <w:tc>
          <w:tcPr>
            <w:tcW w:type="dxa" w:w="1701"/>
          </w:tcPr>
          <w:p>
            <w:r>
              <w:rPr>
                <w:b/>
                <w:i w:val="0"/>
                <w:sz w:val="18"/>
              </w:rPr>
              <w:t>OA G</w:t>
            </w:r>
          </w:p>
          <w:p>
            <w:r>
              <w:rPr>
                <w:b w:val="0"/>
                <w:i w:val="0"/>
                <w:color w:val="595959"/>
                <w:sz w:val="14"/>
              </w:rPr>
              <w:t>(P 65)</w:t>
            </w:r>
          </w:p>
        </w:tc>
        <w:tc>
          <w:tcPr>
            <w:tcW w:type="dxa" w:w="14967"/>
          </w:tcPr>
          <w:p>
            <w:r>
              <w:rPr>
                <w:b w:val="0"/>
                <w:i w:val="0"/>
                <w:sz w:val="18"/>
              </w:rPr>
              <w:t>Realizar tareas y trabajos de forma rigurosa y perseverante, entendiendo que los logros se obtienen solo después de un trabajo prolongado.</w:t>
            </w:r>
          </w:p>
        </w:tc>
      </w:tr>
      <w:tr>
        <w:trPr>
          <w:cantSplit/>
        </w:trPr>
        <w:tc>
          <w:tcPr>
            <w:tcW w:type="dxa" w:w="1701"/>
          </w:tcPr>
          <w:p>
            <w:r>
              <w:rPr>
                <w:b/>
                <w:i w:val="0"/>
                <w:sz w:val="18"/>
              </w:rPr>
              <w:t>OA H</w:t>
            </w:r>
          </w:p>
          <w:p>
            <w:r>
              <w:rPr>
                <w:b w:val="0"/>
                <w:i w:val="0"/>
                <w:color w:val="595959"/>
                <w:sz w:val="14"/>
              </w:rPr>
              <w:t>(P 65)</w:t>
            </w:r>
          </w:p>
        </w:tc>
        <w:tc>
          <w:tcPr>
            <w:tcW w:type="dxa" w:w="14967"/>
          </w:tcPr>
          <w:p>
            <w:r>
              <w:rPr>
                <w:b w:val="0"/>
                <w:i w:val="0"/>
                <w:sz w:val="18"/>
              </w:rPr>
              <w:t>Trabajar colaborativamente, usando de manera responsable las tecnologías de la comunicación, dando crédito al trabajo de otros y respetando la propiedad y la privacidad de las personas.</w:t>
            </w:r>
          </w:p>
        </w:tc>
      </w:tr>
    </w:tbl>
    <w:p>
      <w:pPr>
        <w:pStyle w:val="Heading1"/>
      </w:pPr>
      <w:r>
        <w:t>H. Firmas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5556"/>
        <w:gridCol w:w="5556"/>
        <w:gridCol w:w="5556"/>
      </w:tblGrid>
      <w:tr>
        <w:trPr>
          <w:cantSplit/>
        </w:trPr>
        <w:tc>
          <w:tcPr>
            <w:tcW w:type="dxa" w:w="5556"/>
          </w:tcPr>
          <w:p/>
          <w:p/>
          <w:p/>
          <w:p/>
          <w:p>
            <w:pPr>
              <w:keepNext/>
              <w:spacing w:after="0"/>
              <w:jc w:val="center"/>
            </w:pPr>
            <w:r>
              <w:rPr>
                <w:b w:val="0"/>
                <w:i w:val="0"/>
                <w:color w:val="595959"/>
                <w:sz w:val="18"/>
              </w:rPr>
              <w:t>__________________________________</w:t>
            </w:r>
          </w:p>
          <w:p>
            <w:pPr>
              <w:jc w:val="center"/>
            </w:pPr>
            <w:r>
              <w:rPr>
                <w:b/>
                <w:i w:val="0"/>
                <w:sz w:val="18"/>
              </w:rPr>
              <w:t>Docente</w:t>
            </w:r>
          </w:p>
        </w:tc>
        <w:tc>
          <w:tcPr>
            <w:tcW w:type="dxa" w:w="5556"/>
          </w:tcPr>
          <w:p/>
          <w:p/>
          <w:p/>
          <w:p/>
          <w:p>
            <w:pPr>
              <w:keepNext/>
              <w:spacing w:after="0"/>
              <w:jc w:val="center"/>
            </w:pPr>
            <w:r>
              <w:rPr>
                <w:b w:val="0"/>
                <w:i w:val="0"/>
                <w:color w:val="595959"/>
                <w:sz w:val="18"/>
              </w:rPr>
              <w:t>__________________________________</w:t>
            </w:r>
          </w:p>
          <w:p>
            <w:pPr>
              <w:jc w:val="center"/>
            </w:pPr>
            <w:r>
              <w:rPr>
                <w:b/>
                <w:i w:val="0"/>
                <w:sz w:val="18"/>
              </w:rPr>
              <w:t>Jefe/a de UTP</w:t>
            </w:r>
          </w:p>
        </w:tc>
        <w:tc>
          <w:tcPr>
            <w:tcW w:type="dxa" w:w="5556"/>
          </w:tcPr>
          <w:p/>
          <w:p/>
          <w:p/>
          <w:p/>
          <w:p>
            <w:pPr>
              <w:keepNext/>
              <w:spacing w:after="0"/>
              <w:jc w:val="center"/>
            </w:pPr>
            <w:r>
              <w:rPr>
                <w:b w:val="0"/>
                <w:i w:val="0"/>
                <w:color w:val="595959"/>
                <w:sz w:val="18"/>
              </w:rPr>
              <w:t>__________________________________</w:t>
            </w:r>
          </w:p>
          <w:p>
            <w:pPr>
              <w:jc w:val="center"/>
            </w:pPr>
            <w:r>
              <w:rPr>
                <w:b/>
                <w:i w:val="0"/>
                <w:sz w:val="18"/>
              </w:rPr>
              <w:t>Fecha</w:t>
            </w:r>
          </w:p>
        </w:tc>
      </w:tr>
    </w:tbl>
    <w:sectPr w:rsidR="00FC693F" w:rsidRPr="0006063C" w:rsidSect="00034616">
      <w:headerReference w:type="default" r:id="rId9"/>
      <w:footerReference w:type="default" r:id="rId10"/>
      <w:pgSz w:w="18709" w:h="12246" w:orient="landscape"/>
      <w:pgMar w:top="1020" w:right="1020" w:bottom="1020" w:left="1020"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595959"/>
        <w:sz w:val="16"/>
      </w:rPr>
      <w:t xml:space="preserve">Basado en Programa de Estudio Lengua y Literatura 1° medio, Mineduc (Decreto Exento N° 1264/2016) y Bases Curriculares DS 614/2013 y DS 369/2015  ·  Página </w:t>
    </w:r>
    <w:r>
      <w:rPr>
        <w:sz w:val="16"/>
      </w:rPr>
      <w:fldChar w:fldCharType="begin"/>
      <w:instrText xml:space="preserve"> PAGE </w:instrText>
      <w:fldChar w:fldCharType="separate"/>
      <w:t>1</w:t>
      <w:fldChar w:fldCharType="end"/>
    </w:r>
    <w:r>
      <w:rPr>
        <w:b w:val="0"/>
        <w:i w:val="0"/>
        <w:color w:val="595959"/>
        <w:sz w:val="16"/>
      </w:rPr>
      <w:t xml:space="preserve"> de </w:t>
    </w:r>
    <w:r>
      <w:rPr>
        <w:sz w:val="16"/>
      </w:rPr>
      <w:fldChar w:fldCharType="begin"/>
      <w:instrText xml:space="preserve"> NUMPAGES </w:instrText>
      <w:fldChar w:fldCharType="separate"/>
      <w:t>1</w:t>
      <w:fldChar w:fldCharType="end"/>
    </w:r>
  </w:p>
  <w:p>
    <w:pPr>
      <w:jc w:val="center"/>
    </w:pPr>
    <w:r>
      <w:rPr>
        <w:b w:val="0"/>
        <w:i w:val="0"/>
        <w:color w:val="595959"/>
        <w:sz w:val="15"/>
      </w:rPr>
      <w:t>Material gratuito descargado de EltioIA.cl · Documento de apoyo basado en el currículum nacional; no es una publicación oficial del Mineduc.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40" w:lineRule="exact"/>
    </w:pPr>
  </w:p>
  <w:tbl>
    <w:tblPr>
      <w:tblW w:type="auto" w:w="0"/>
      <w:tblLayout w:type="fixed"/>
      <w:tblLook w:firstColumn="1" w:firstRow="1" w:lastColumn="0" w:lastRow="0" w:noHBand="0" w:noVBand="1" w:val="04A0"/>
    </w:tblPr>
    <w:tblGrid>
      <w:gridCol w:w="1134"/>
      <w:gridCol w:w="15534"/>
    </w:tblGrid>
    <w:tr>
      <w:tc>
        <w:tcPr>
          <w:tcW w:type="dxa" w:w="1134"/>
        </w:tcPr>
        <w:p>
          <w:r>
            <w:rPr>
              <w:b w:val="0"/>
              <w:i w:val="0"/>
              <w:color w:val="8C8C8C"/>
              <w:sz w:val="16"/>
            </w:rPr>
            <w:t>[Logo]</w:t>
          </w:r>
        </w:p>
      </w:tc>
      <w:tc>
        <w:tcPr>
          <w:tcW w:type="dxa" w:w="15534"/>
        </w:tcPr>
        <w:p>
          <w:pPr>
            <w:jc w:val="right"/>
          </w:pPr>
          <w:r>
            <w:rPr>
              <w:b/>
              <w:i w:val="0"/>
              <w:sz w:val="20"/>
            </w:rPr>
            <w:t>[Completar]</w:t>
          </w:r>
        </w:p>
        <w:p>
          <w:pPr>
            <w:jc w:val="right"/>
          </w:pPr>
          <w:r>
            <w:rPr>
              <w:b w:val="0"/>
              <w:i w:val="0"/>
              <w:color w:val="595959"/>
              <w:sz w:val="18"/>
            </w:rPr>
            <w:t>Planificación Anual 2027 · Lengua y Literatura · 1° medio</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before="0"/>
    </w:pPr>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Calibri" w:hAnsi="Calibr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0"/>
      <w:contextualSpacing/>
    </w:pPr>
    <w:rPr>
      <w:rFonts w:ascii="Calibri" w:hAnsi="Calibri"/>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Planificación Anual 2027 — Lengua y Literatura · 1° medio</dc:title>
  <dc:subject/>
  <dc:creator/>
  <cp:keywords/>
  <dc:description>Generado el 2026-10-23 desde programa_lengua_1medio.pdf (sha256 8e80c15f00ae) con plantilla_anual.md v1.0.</dc:description>
  <cp:lastModifiedBy/>
  <cp:revision>1</cp:revision>
  <dcterms:created xsi:type="dcterms:W3CDTF">2013-12-23T23:15:00Z</dcterms:created>
  <dcterms:modified xsi:type="dcterms:W3CDTF">2013-12-23T23:15:00Z</dcterms:modified>
  <cp:category/>
</cp:coreProperties>
</file>