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Música · 8°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Música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8°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color w:val="8C8C8C"/>
                <w:sz w:val="18"/>
              </w:rPr>
              <w:t>52 h anuales según el Programa · Artes Visuales y Música comparten 3 h semanales con JEC (2 sin JEC): reparto del liceo [Completar]</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8° básico, los estudiantes escuchan, cantan, tocan, experimentan y crean con material sonoro, aplican procedimientos de la música y reflexionan sobre su sentido en distintos contextos, desarrollando su sensibilidad, su capacidad de expresión y el trabajo musical en grupo.</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Escuchando, cantando y tocando</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13</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Experimentando y construyendo</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13</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Expresando y mejorando</w:t>
            </w:r>
          </w:p>
        </w:tc>
        <w:tc>
          <w:tcPr>
            <w:tcW w:type="dxa" w:w="5329"/>
          </w:tcPr>
          <w:p>
            <w:pPr>
              <w:keepNext/>
            </w:pPr>
            <w:r>
              <w:rPr>
                <w:b w:val="0"/>
                <w:i w:val="0"/>
                <w:sz w:val="18"/>
              </w:rPr>
              <w:t>Semanas 20 a 29</w:t>
            </w:r>
          </w:p>
        </w:tc>
        <w:tc>
          <w:tcPr>
            <w:tcW w:type="dxa" w:w="2268"/>
          </w:tcPr>
          <w:p>
            <w:pPr>
              <w:keepNext/>
            </w:pPr>
            <w:r>
              <w:rPr>
                <w:b w:val="0"/>
                <w:i w:val="0"/>
                <w:sz w:val="18"/>
              </w:rPr>
              <w:t>≈ 10</w:t>
            </w:r>
          </w:p>
        </w:tc>
        <w:tc>
          <w:tcPr>
            <w:tcW w:type="dxa" w:w="2268"/>
          </w:tcPr>
          <w:p>
            <w:pPr>
              <w:keepNext/>
            </w:pPr>
            <w:r>
              <w:rPr>
                <w:b w:val="0"/>
                <w:i w:val="0"/>
                <w:sz w:val="18"/>
              </w:rPr>
              <w:t>13</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Compartiendo y reflexionando</w:t>
            </w:r>
          </w:p>
        </w:tc>
        <w:tc>
          <w:tcPr>
            <w:tcW w:type="dxa" w:w="5329"/>
          </w:tcPr>
          <w:p>
            <w:pPr>
              <w:keepNext/>
            </w:pPr>
            <w:r>
              <w:rPr>
                <w:b w:val="0"/>
                <w:i w:val="0"/>
                <w:sz w:val="18"/>
              </w:rPr>
              <w:t>Semanas 30 a 38</w:t>
            </w:r>
          </w:p>
        </w:tc>
        <w:tc>
          <w:tcPr>
            <w:tcW w:type="dxa" w:w="2268"/>
          </w:tcPr>
          <w:p>
            <w:pPr>
              <w:keepNext/>
            </w:pPr>
            <w:r>
              <w:rPr>
                <w:b w:val="0"/>
                <w:i w:val="0"/>
                <w:sz w:val="18"/>
              </w:rPr>
              <w:t>≈ 10</w:t>
            </w:r>
          </w:p>
        </w:tc>
        <w:tc>
          <w:tcPr>
            <w:tcW w:type="dxa" w:w="2268"/>
          </w:tcPr>
          <w:p>
            <w:pPr>
              <w:keepNext/>
            </w:pPr>
            <w:r>
              <w:rPr>
                <w:b w:val="0"/>
                <w:i w:val="0"/>
                <w:sz w:val="18"/>
              </w:rPr>
              <w:t>13</w:t>
            </w:r>
          </w:p>
        </w:tc>
      </w:tr>
      <w:tr>
        <w:tc>
          <w:tcPr>
            <w:tcW w:type="dxa" w:w="14400"/>
            <w:gridSpan w:val="4"/>
          </w:tcPr>
          <w:p>
            <w:r/>
            <w:r>
              <w:rPr>
                <w:b/>
                <w:i w:val="0"/>
                <w:sz w:val="18"/>
              </w:rPr>
              <w:t>Total anual</w:t>
            </w:r>
          </w:p>
        </w:tc>
        <w:tc>
          <w:tcPr>
            <w:tcW w:type="dxa" w:w="2268"/>
          </w:tcPr>
          <w:p>
            <w:r>
              <w:rPr>
                <w:b/>
                <w:i w:val="0"/>
                <w:sz w:val="18"/>
              </w:rPr>
              <w:t>52</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66).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Escuchando, cantando y tocando</w:t>
            </w:r>
          </w:p>
          <w:p>
            <w:r>
              <w:rPr>
                <w:b w:val="0"/>
                <w:i w:val="0"/>
                <w:sz w:val="15"/>
              </w:rPr>
              <w:t>En esta unidad, el desarrollo de las habilidades está orientado a que los y las estudiantes conozcan, mediante la escucha y la interpretación vocal e instrumental, músicas de diferentes lugares y tiempos, así como sus raíces e influencias.</w:t>
            </w:r>
          </w:p>
          <w:p>
            <w:r>
              <w:rPr>
                <w:b w:val="0"/>
                <w:i w:val="0"/>
                <w:color w:val="595959"/>
                <w:sz w:val="14"/>
              </w:rPr>
              <w:t>Programa, págs. 72–96</w:t>
            </w:r>
          </w:p>
        </w:tc>
        <w:tc>
          <w:tcPr>
            <w:tcW w:type="dxa" w:w="1134"/>
          </w:tcPr>
          <w:p>
            <w:r/>
            <w:r>
              <w:rPr>
                <w:b/>
                <w:i w:val="0"/>
                <w:sz w:val="15"/>
              </w:rPr>
              <w:t>Semestre 1</w:t>
            </w:r>
          </w:p>
          <w:p>
            <w:r>
              <w:rPr>
                <w:b w:val="0"/>
                <w:i w:val="0"/>
                <w:sz w:val="15"/>
              </w:rPr>
              <w:t>13 h pedagógicas</w:t>
            </w:r>
          </w:p>
          <w:p>
            <w:r>
              <w:rPr>
                <w:b w:val="0"/>
                <w:i w:val="0"/>
                <w:color w:val="595959"/>
                <w:sz w:val="15"/>
              </w:rPr>
              <w:t>Semanas 1 a 10</w:t>
            </w:r>
          </w:p>
        </w:tc>
        <w:tc>
          <w:tcPr>
            <w:tcW w:type="dxa" w:w="1134"/>
          </w:tcPr>
          <w:p>
            <w:r/>
            <w:r>
              <w:rPr>
                <w:b/>
                <w:i w:val="0"/>
                <w:sz w:val="15"/>
              </w:rPr>
              <w:t>OA 1, OA 3, OA 7</w:t>
            </w:r>
          </w:p>
          <w:p>
            <w:r>
              <w:rPr>
                <w:b w:val="0"/>
                <w:i w:val="0"/>
                <w:color w:val="595959"/>
                <w:sz w:val="14"/>
              </w:rPr>
              <w:t>(texto en Anexo G)</w:t>
            </w:r>
          </w:p>
          <w:p>
            <w:r>
              <w:rPr>
                <w:b w:val="0"/>
                <w:i w:val="0"/>
                <w:sz w:val="14"/>
              </w:rPr>
              <w:t>Evaluados en los ejemplos del Programa:</w:t>
            </w:r>
          </w:p>
          <w:p>
            <w:r>
              <w:rPr>
                <w:b/>
                <w:i w:val="0"/>
                <w:sz w:val="15"/>
              </w:rPr>
              <w:t>OA 3</w:t>
            </w:r>
          </w:p>
        </w:tc>
        <w:tc>
          <w:tcPr>
            <w:tcW w:type="dxa" w:w="2438"/>
          </w:tcPr>
          <w:p>
            <w:r/>
            <w:r>
              <w:rPr>
                <w:b/>
                <w:i w:val="0"/>
                <w:sz w:val="15"/>
              </w:rPr>
              <w:t>Habilidades</w:t>
            </w:r>
          </w:p>
          <w:p>
            <w:pPr>
              <w:pStyle w:val="ListBullet"/>
              <w:spacing w:after="20"/>
              <w:ind w:left="198" w:hanging="170"/>
            </w:pPr>
            <w:r>
              <w:rPr>
                <w:b w:val="0"/>
                <w:i w:val="0"/>
                <w:sz w:val="15"/>
              </w:rPr>
              <w:t>Ejercitación musical (voz e instrumentos).</w:t>
            </w:r>
          </w:p>
          <w:p>
            <w:pPr>
              <w:pStyle w:val="ListBullet"/>
              <w:spacing w:after="20"/>
              <w:ind w:left="198" w:hanging="170"/>
            </w:pPr>
            <w:r>
              <w:rPr>
                <w:b w:val="0"/>
                <w:i w:val="0"/>
                <w:sz w:val="15"/>
              </w:rPr>
              <w:t>Expresión musical.</w:t>
            </w:r>
          </w:p>
          <w:p>
            <w:pPr>
              <w:pStyle w:val="ListBullet"/>
              <w:spacing w:after="20"/>
              <w:ind w:left="198" w:hanging="170"/>
            </w:pPr>
            <w:r>
              <w:rPr>
                <w:b w:val="0"/>
                <w:i w:val="0"/>
                <w:sz w:val="15"/>
              </w:rPr>
              <w:t>Capacidad de trabajo en equipo.</w:t>
            </w:r>
          </w:p>
          <w:p>
            <w:pPr>
              <w:pStyle w:val="ListBullet"/>
              <w:spacing w:after="20"/>
              <w:ind w:left="198" w:hanging="170"/>
            </w:pPr>
            <w:r>
              <w:rPr>
                <w:b w:val="0"/>
                <w:i w:val="0"/>
                <w:sz w:val="15"/>
              </w:rPr>
              <w:t>Capacidad de reflexionar sobre la música y su relación con otras áreas.</w:t>
            </w:r>
          </w:p>
        </w:tc>
        <w:tc>
          <w:tcPr>
            <w:tcW w:type="dxa" w:w="2438"/>
          </w:tcPr>
          <w:p>
            <w:r/>
            <w:r>
              <w:rPr>
                <w:b/>
                <w:i w:val="0"/>
                <w:sz w:val="15"/>
              </w:rPr>
              <w:t>Conocimientos</w:t>
            </w:r>
          </w:p>
          <w:p>
            <w:pPr>
              <w:pStyle w:val="ListBullet"/>
              <w:spacing w:after="20"/>
              <w:ind w:left="198" w:hanging="170"/>
            </w:pPr>
            <w:r>
              <w:rPr>
                <w:b w:val="0"/>
                <w:i w:val="0"/>
                <w:sz w:val="15"/>
              </w:rPr>
              <w:t>Características estilísticas evidentes en la música escuchada.</w:t>
            </w:r>
          </w:p>
          <w:p>
            <w:pPr>
              <w:pStyle w:val="ListBullet"/>
              <w:spacing w:after="20"/>
              <w:ind w:left="198" w:hanging="170"/>
            </w:pPr>
            <w:r>
              <w:rPr>
                <w:b w:val="0"/>
                <w:i w:val="0"/>
                <w:sz w:val="15"/>
              </w:rPr>
              <w:t>Características básicas de estilo en la interpretación musical.</w:t>
            </w:r>
          </w:p>
          <w:p>
            <w:r>
              <w:rPr>
                <w:b/>
                <w:i w:val="0"/>
                <w:sz w:val="15"/>
              </w:rPr>
              <w:t>Palabras clave</w:t>
            </w:r>
          </w:p>
          <w:p>
            <w:pPr>
              <w:pStyle w:val="ListBullet"/>
              <w:spacing w:after="20"/>
              <w:ind w:left="198" w:hanging="170"/>
            </w:pPr>
            <w:r>
              <w:rPr>
                <w:b w:val="0"/>
                <w:i w:val="0"/>
                <w:sz w:val="15"/>
              </w:rPr>
              <w:t>Folclor, contexto, estilos musicales, influencias musicales.</w:t>
            </w:r>
          </w:p>
        </w:tc>
        <w:tc>
          <w:tcPr>
            <w:tcW w:type="dxa" w:w="3175"/>
          </w:tcPr>
          <w:p>
            <w:r/>
            <w:r>
              <w:rPr>
                <w:b/>
                <w:i w:val="0"/>
                <w:sz w:val="15"/>
              </w:rPr>
              <w:t>Sugerencia de evaluación 1 (OA 3) · pág. 96</w:t>
            </w:r>
          </w:p>
          <w:p>
            <w:pPr>
              <w:pStyle w:val="ListBullet"/>
              <w:spacing w:after="20"/>
              <w:ind w:left="198" w:hanging="170"/>
            </w:pPr>
            <w:r>
              <w:rPr>
                <w:b w:val="0"/>
                <w:i w:val="0"/>
                <w:sz w:val="15"/>
              </w:rPr>
              <w:t>Tocan repertorio diverso aplicando las habilidades y los conocimientos desarrollados.</w:t>
            </w:r>
          </w:p>
          <w:p>
            <w:pPr>
              <w:pStyle w:val="ListBullet"/>
              <w:spacing w:after="20"/>
              <w:ind w:left="198" w:hanging="170"/>
            </w:pPr>
            <w:r>
              <w:rPr>
                <w:b w:val="0"/>
                <w:i w:val="0"/>
                <w:sz w:val="15"/>
              </w:rPr>
              <w:t>Cantan fluidamente siguiendo una base rítmica.</w:t>
            </w:r>
          </w:p>
          <w:p>
            <w:pPr>
              <w:pStyle w:val="ListBullet"/>
              <w:spacing w:after="20"/>
              <w:ind w:left="198" w:hanging="170"/>
            </w:pPr>
            <w:r>
              <w:rPr>
                <w:b w:val="0"/>
                <w:i w:val="0"/>
                <w:sz w:val="15"/>
              </w:rPr>
              <w:t>Cantan y tocan música a más de una voz comprendiendo aspectos rítmicos.</w:t>
            </w:r>
          </w:p>
          <w:p>
            <w:pPr>
              <w:pStyle w:val="ListBullet"/>
              <w:spacing w:after="20"/>
              <w:ind w:left="198" w:hanging="170"/>
            </w:pPr>
            <w:r>
              <w:rPr>
                <w:b w:val="0"/>
                <w:i w:val="0"/>
                <w:sz w:val="15"/>
              </w:rPr>
              <w:t>Cantan y tocan música a más de una voz comprendiendo aspectos melódicos.</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breve de audición e interpretación, para revisar los aprendizajes de 7° básico.</w:t>
            </w:r>
          </w:p>
          <w:p>
            <w:r>
              <w:rPr>
                <w:b/>
                <w:i w:val="0"/>
                <w:sz w:val="15"/>
              </w:rPr>
              <w:t xml:space="preserve">Formativa. </w:t>
            </w:r>
            <w:r>
              <w:rPr>
                <w:b/>
                <w:i/>
                <w:color w:val="595959"/>
                <w:sz w:val="15"/>
              </w:rPr>
              <w:t xml:space="preserve">Sugerencia — revisar: </w:t>
            </w:r>
            <w:r>
              <w:rPr>
                <w:b w:val="0"/>
                <w:i/>
                <w:color w:val="595959"/>
                <w:sz w:val="15"/>
              </w:rPr>
              <w:t>Registro de audiciones con preguntas guía; retroalimentación durante los ensayos.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En grupos, presentan alguna obra melódica o rítmica, o una sección de ella, a dos o más voces, que hayan trabajado en clases, por ejemplo, Fuera de tiempo. (pág. 96)</w:t>
            </w:r>
          </w:p>
        </w:tc>
        <w:tc>
          <w:tcPr>
            <w:tcW w:type="dxa" w:w="1247"/>
          </w:tcPr>
          <w:p>
            <w:r/>
            <w:r>
              <w:rPr>
                <w:b/>
                <w:i/>
                <w:color w:val="595959"/>
                <w:sz w:val="15"/>
              </w:rPr>
              <w:t xml:space="preserve">Sugerencia — revisar: </w:t>
            </w:r>
            <w:r>
              <w:rPr>
                <w:b w:val="0"/>
                <w:i/>
                <w:color w:val="595959"/>
                <w:sz w:val="15"/>
              </w:rPr>
              <w:t>Grabaciones de diversos estilos, incluida música tradicional de la región; instrumentos disponibles en el liceo.</w:t>
            </w:r>
          </w:p>
        </w:tc>
      </w:tr>
      <w:tr>
        <w:tc>
          <w:tcPr>
            <w:tcW w:type="dxa" w:w="1757"/>
          </w:tcPr>
          <w:p>
            <w:r/>
            <w:r>
              <w:rPr>
                <w:b/>
                <w:i w:val="0"/>
                <w:sz w:val="16"/>
              </w:rPr>
              <w:t>Unidad 2</w:t>
            </w:r>
          </w:p>
          <w:p>
            <w:r>
              <w:rPr>
                <w:b/>
                <w:i w:val="0"/>
                <w:sz w:val="16"/>
              </w:rPr>
              <w:t>Experimentando y construyendo</w:t>
            </w:r>
          </w:p>
          <w:p>
            <w:r>
              <w:rPr>
                <w:b w:val="0"/>
                <w:i w:val="0"/>
                <w:sz w:val="15"/>
              </w:rPr>
              <w:t>En esta unidad se busca que los y las estudiantes experimenten y manipulen material sonoro (el sonido propiamente tal o una música existente) y sus diferentes posibilidades expresivas.</w:t>
            </w:r>
          </w:p>
          <w:p>
            <w:r>
              <w:rPr>
                <w:b w:val="0"/>
                <w:i w:val="0"/>
                <w:color w:val="595959"/>
                <w:sz w:val="14"/>
              </w:rPr>
              <w:t>Programa, págs. 97–119</w:t>
            </w:r>
          </w:p>
        </w:tc>
        <w:tc>
          <w:tcPr>
            <w:tcW w:type="dxa" w:w="1134"/>
          </w:tcPr>
          <w:p>
            <w:r/>
            <w:r>
              <w:rPr>
                <w:b/>
                <w:i w:val="0"/>
                <w:sz w:val="15"/>
              </w:rPr>
              <w:t>Semestre 1</w:t>
            </w:r>
          </w:p>
          <w:p>
            <w:r>
              <w:rPr>
                <w:b w:val="0"/>
                <w:i w:val="0"/>
                <w:sz w:val="15"/>
              </w:rPr>
              <w:t>13 h pedagógicas</w:t>
            </w:r>
          </w:p>
          <w:p>
            <w:r>
              <w:rPr>
                <w:b w:val="0"/>
                <w:i w:val="0"/>
                <w:color w:val="595959"/>
                <w:sz w:val="15"/>
              </w:rPr>
              <w:t>Semanas 11 a 19</w:t>
            </w:r>
          </w:p>
        </w:tc>
        <w:tc>
          <w:tcPr>
            <w:tcW w:type="dxa" w:w="1134"/>
          </w:tcPr>
          <w:p>
            <w:r/>
            <w:r>
              <w:rPr>
                <w:b/>
                <w:i w:val="0"/>
                <w:sz w:val="15"/>
              </w:rPr>
              <w:t>OA 2, OA 4, OA 5, OA 6, OA 7</w:t>
            </w:r>
          </w:p>
          <w:p>
            <w:r>
              <w:rPr>
                <w:b w:val="0"/>
                <w:i w:val="0"/>
                <w:color w:val="595959"/>
                <w:sz w:val="14"/>
              </w:rPr>
              <w:t>(texto en Anexo G)</w:t>
            </w:r>
          </w:p>
          <w:p>
            <w:r>
              <w:rPr>
                <w:b w:val="0"/>
                <w:i w:val="0"/>
                <w:sz w:val="14"/>
              </w:rPr>
              <w:t>Evaluados en los ejemplos del Programa:</w:t>
            </w:r>
          </w:p>
          <w:p>
            <w:r>
              <w:rPr>
                <w:b/>
                <w:i w:val="0"/>
                <w:sz w:val="15"/>
              </w:rPr>
              <w:t>OA 5</w:t>
            </w:r>
          </w:p>
        </w:tc>
        <w:tc>
          <w:tcPr>
            <w:tcW w:type="dxa" w:w="2438"/>
          </w:tcPr>
          <w:p>
            <w:r/>
            <w:r>
              <w:rPr>
                <w:b/>
                <w:i w:val="0"/>
                <w:sz w:val="15"/>
              </w:rPr>
              <w:t>Habilidades</w:t>
            </w:r>
          </w:p>
          <w:p>
            <w:pPr>
              <w:pStyle w:val="ListBullet"/>
              <w:spacing w:after="20"/>
              <w:ind w:left="198" w:hanging="170"/>
            </w:pPr>
            <w:r>
              <w:rPr>
                <w:b w:val="0"/>
                <w:i w:val="0"/>
                <w:sz w:val="15"/>
              </w:rPr>
              <w:t>Exploración sonora.</w:t>
            </w:r>
          </w:p>
          <w:p>
            <w:pPr>
              <w:pStyle w:val="ListBullet"/>
              <w:spacing w:after="20"/>
              <w:ind w:left="198" w:hanging="170"/>
            </w:pPr>
            <w:r>
              <w:rPr>
                <w:b w:val="0"/>
                <w:i w:val="0"/>
                <w:sz w:val="15"/>
              </w:rPr>
              <w:t>Improvisación musical.</w:t>
            </w:r>
          </w:p>
          <w:p>
            <w:pPr>
              <w:pStyle w:val="ListBullet"/>
              <w:spacing w:after="20"/>
              <w:ind w:left="198" w:hanging="170"/>
            </w:pPr>
            <w:r>
              <w:rPr>
                <w:b w:val="0"/>
                <w:i w:val="0"/>
                <w:sz w:val="15"/>
              </w:rPr>
              <w:t>Expresión musical y creativa.</w:t>
            </w:r>
          </w:p>
          <w:p>
            <w:pPr>
              <w:pStyle w:val="ListBullet"/>
              <w:spacing w:after="20"/>
              <w:ind w:left="198" w:hanging="170"/>
            </w:pPr>
            <w:r>
              <w:rPr>
                <w:b w:val="0"/>
                <w:i w:val="0"/>
                <w:sz w:val="15"/>
              </w:rPr>
              <w:t>Capacidad de trabajo en equipo y autoevaluación.</w:t>
            </w:r>
          </w:p>
        </w:tc>
        <w:tc>
          <w:tcPr>
            <w:tcW w:type="dxa" w:w="2438"/>
          </w:tcPr>
          <w:p>
            <w:r/>
            <w:r>
              <w:rPr>
                <w:b/>
                <w:i w:val="0"/>
                <w:sz w:val="15"/>
              </w:rPr>
              <w:t>Conocimientos</w:t>
            </w:r>
          </w:p>
          <w:p>
            <w:pPr>
              <w:pStyle w:val="ListBullet"/>
              <w:spacing w:after="20"/>
              <w:ind w:left="198" w:hanging="170"/>
            </w:pPr>
            <w:r>
              <w:rPr>
                <w:b w:val="0"/>
                <w:i w:val="0"/>
                <w:sz w:val="15"/>
              </w:rPr>
              <w:t>Características de estilo en músicas diversas.</w:t>
            </w:r>
          </w:p>
          <w:p>
            <w:pPr>
              <w:pStyle w:val="ListBullet"/>
              <w:spacing w:after="20"/>
              <w:ind w:left="198" w:hanging="170"/>
            </w:pPr>
            <w:r>
              <w:rPr>
                <w:b w:val="0"/>
                <w:i w:val="0"/>
                <w:sz w:val="15"/>
              </w:rPr>
              <w:t>Incursión en la creación musical.</w:t>
            </w:r>
          </w:p>
          <w:p>
            <w:pPr>
              <w:pStyle w:val="ListBullet"/>
              <w:spacing w:after="20"/>
              <w:ind w:left="198" w:hanging="170"/>
            </w:pPr>
            <w:r>
              <w:rPr>
                <w:b w:val="0"/>
                <w:i w:val="0"/>
                <w:sz w:val="15"/>
              </w:rPr>
              <w:t>Procedimientos de creación musical.</w:t>
            </w:r>
          </w:p>
          <w:p>
            <w:r>
              <w:rPr>
                <w:b/>
                <w:i w:val="0"/>
                <w:sz w:val="15"/>
              </w:rPr>
              <w:t>Palabras clave</w:t>
            </w:r>
          </w:p>
          <w:p>
            <w:pPr>
              <w:pStyle w:val="ListBullet"/>
              <w:spacing w:after="20"/>
              <w:ind w:left="198" w:hanging="170"/>
            </w:pPr>
            <w:r>
              <w:rPr>
                <w:b w:val="0"/>
                <w:i w:val="0"/>
                <w:sz w:val="15"/>
              </w:rPr>
              <w:t>Música popular, creación musical, variaciones, ambientaciones sonoras, acompañamientos, cualidades del sonido.</w:t>
            </w:r>
          </w:p>
        </w:tc>
        <w:tc>
          <w:tcPr>
            <w:tcW w:type="dxa" w:w="3175"/>
          </w:tcPr>
          <w:p>
            <w:r/>
            <w:r>
              <w:rPr>
                <w:b/>
                <w:i w:val="0"/>
                <w:sz w:val="15"/>
              </w:rPr>
              <w:t>Sugerencia de evaluación 1 (OA 5) · pág. 118</w:t>
            </w:r>
          </w:p>
          <w:p>
            <w:pPr>
              <w:pStyle w:val="ListBullet"/>
              <w:spacing w:after="20"/>
              <w:ind w:left="198" w:hanging="170"/>
            </w:pPr>
            <w:r>
              <w:rPr>
                <w:b w:val="0"/>
                <w:i w:val="0"/>
                <w:sz w:val="15"/>
              </w:rPr>
              <w:t>Experimentan con sonoridades de diversas fuentes.</w:t>
            </w:r>
          </w:p>
          <w:p>
            <w:pPr>
              <w:pStyle w:val="ListBullet"/>
              <w:spacing w:after="20"/>
              <w:ind w:left="198" w:hanging="170"/>
            </w:pPr>
            <w:r>
              <w:rPr>
                <w:b w:val="0"/>
                <w:i w:val="0"/>
                <w:sz w:val="15"/>
              </w:rPr>
              <w:t>Improvisan música basada en situaciones y/o estímulos diversos.</w:t>
            </w:r>
          </w:p>
          <w:p>
            <w:pPr>
              <w:pStyle w:val="ListBullet"/>
              <w:spacing w:after="20"/>
              <w:ind w:left="198" w:hanging="170"/>
            </w:pPr>
            <w:r>
              <w:rPr>
                <w:b w:val="0"/>
                <w:i w:val="0"/>
                <w:sz w:val="15"/>
              </w:rPr>
              <w:t>Crean patrones melódicos aplicando los conocimientos desarrollados.</w:t>
            </w:r>
          </w:p>
          <w:p>
            <w:pPr>
              <w:pStyle w:val="ListBullet"/>
              <w:spacing w:after="20"/>
              <w:ind w:left="198" w:hanging="170"/>
            </w:pPr>
            <w:r>
              <w:rPr>
                <w:b w:val="0"/>
                <w:i w:val="0"/>
                <w:sz w:val="15"/>
              </w:rPr>
              <w:t>Participan de actividades de improvisación y creación con interés y compromiso.</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tc>
        <w:tc>
          <w:tcPr>
            <w:tcW w:type="dxa" w:w="1871"/>
          </w:tcPr>
          <w:p>
            <w:r/>
            <w:r>
              <w:rPr>
                <w:b/>
                <w:i w:val="0"/>
                <w:sz w:val="15"/>
              </w:rPr>
              <w:t xml:space="preserve">Formativa. </w:t>
            </w:r>
            <w:r>
              <w:rPr>
                <w:b/>
                <w:i/>
                <w:color w:val="595959"/>
                <w:sz w:val="15"/>
              </w:rPr>
              <w:t xml:space="preserve">Sugerencia — revisar: </w:t>
            </w:r>
            <w:r>
              <w:rPr>
                <w:b w:val="0"/>
                <w:i/>
                <w:color w:val="595959"/>
                <w:sz w:val="15"/>
              </w:rPr>
              <w:t>Bitácora de experimentación sonora revisada por etapas; coevaluación de las construcciones.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En grupos, presentan una creación a partir de un dicho tradicional. (pág. 118)</w:t>
            </w:r>
          </w:p>
        </w:tc>
        <w:tc>
          <w:tcPr>
            <w:tcW w:type="dxa" w:w="1247"/>
          </w:tcPr>
          <w:p>
            <w:r/>
            <w:r>
              <w:rPr>
                <w:b/>
                <w:i/>
                <w:color w:val="595959"/>
                <w:sz w:val="15"/>
              </w:rPr>
              <w:t xml:space="preserve">Sugerencia — revisar: </w:t>
            </w:r>
            <w:r>
              <w:rPr>
                <w:b w:val="0"/>
                <w:i/>
                <w:color w:val="595959"/>
                <w:sz w:val="15"/>
              </w:rPr>
              <w:t>Materiales para construir instrumentos; objetos sonoros; aplicaciones de grabación y edición de audio.</w:t>
            </w:r>
          </w:p>
        </w:tc>
      </w:tr>
      <w:tr>
        <w:tc>
          <w:tcPr>
            <w:tcW w:type="dxa" w:w="1757"/>
          </w:tcPr>
          <w:p>
            <w:r/>
            <w:r>
              <w:rPr>
                <w:b/>
                <w:i w:val="0"/>
                <w:sz w:val="16"/>
              </w:rPr>
              <w:t>Unidad 3</w:t>
            </w:r>
          </w:p>
          <w:p>
            <w:r>
              <w:rPr>
                <w:b/>
                <w:i w:val="0"/>
                <w:sz w:val="16"/>
              </w:rPr>
              <w:t>Expresando y mejorando</w:t>
            </w:r>
          </w:p>
          <w:p>
            <w:r>
              <w:rPr>
                <w:b w:val="0"/>
                <w:i w:val="0"/>
                <w:sz w:val="15"/>
              </w:rPr>
              <w:t>En esta unidad se espera que los y las estudiantes comprendan, relacionen y apliquen procedimientos básicos de organización de un material musical dado.</w:t>
            </w:r>
          </w:p>
          <w:p>
            <w:r>
              <w:rPr>
                <w:b w:val="0"/>
                <w:i w:val="0"/>
                <w:color w:val="595959"/>
                <w:sz w:val="14"/>
              </w:rPr>
              <w:t>Programa, págs. 120–142</w:t>
            </w:r>
          </w:p>
        </w:tc>
        <w:tc>
          <w:tcPr>
            <w:tcW w:type="dxa" w:w="1134"/>
          </w:tcPr>
          <w:p>
            <w:r/>
            <w:r>
              <w:rPr>
                <w:b/>
                <w:i w:val="0"/>
                <w:sz w:val="15"/>
              </w:rPr>
              <w:t>Semestre 2</w:t>
            </w:r>
          </w:p>
          <w:p>
            <w:r>
              <w:rPr>
                <w:b w:val="0"/>
                <w:i w:val="0"/>
                <w:sz w:val="15"/>
              </w:rPr>
              <w:t>13 h pedagógicas</w:t>
            </w:r>
          </w:p>
          <w:p>
            <w:r>
              <w:rPr>
                <w:b w:val="0"/>
                <w:i w:val="0"/>
                <w:color w:val="595959"/>
                <w:sz w:val="15"/>
              </w:rPr>
              <w:t>Semanas 20 a 29</w:t>
            </w:r>
          </w:p>
        </w:tc>
        <w:tc>
          <w:tcPr>
            <w:tcW w:type="dxa" w:w="1134"/>
          </w:tcPr>
          <w:p>
            <w:r/>
            <w:r>
              <w:rPr>
                <w:b/>
                <w:i w:val="0"/>
                <w:sz w:val="15"/>
              </w:rPr>
              <w:t>OA 1, OA 2, OA 3, OA 5</w:t>
            </w:r>
          </w:p>
          <w:p>
            <w:r>
              <w:rPr>
                <w:b w:val="0"/>
                <w:i w:val="0"/>
                <w:color w:val="595959"/>
                <w:sz w:val="14"/>
              </w:rPr>
              <w:t>(texto en Anexo G)</w:t>
            </w:r>
          </w:p>
          <w:p>
            <w:r>
              <w:rPr>
                <w:b w:val="0"/>
                <w:i w:val="0"/>
                <w:sz w:val="14"/>
              </w:rPr>
              <w:t>Evaluados en los ejemplos del Programa:</w:t>
            </w:r>
          </w:p>
          <w:p>
            <w:r>
              <w:rPr>
                <w:b/>
                <w:i w:val="0"/>
                <w:sz w:val="15"/>
              </w:rPr>
              <w:t>OA 1, OA 4</w:t>
            </w:r>
          </w:p>
        </w:tc>
        <w:tc>
          <w:tcPr>
            <w:tcW w:type="dxa" w:w="2438"/>
          </w:tcPr>
          <w:p>
            <w:r/>
            <w:r>
              <w:rPr>
                <w:b/>
                <w:i w:val="0"/>
                <w:sz w:val="15"/>
              </w:rPr>
              <w:t>Habilidades</w:t>
            </w:r>
          </w:p>
          <w:p>
            <w:pPr>
              <w:pStyle w:val="ListBullet"/>
              <w:spacing w:after="20"/>
              <w:ind w:left="198" w:hanging="170"/>
            </w:pPr>
            <w:r>
              <w:rPr>
                <w:b w:val="0"/>
                <w:i w:val="0"/>
                <w:sz w:val="15"/>
              </w:rPr>
              <w:t>Comunicación y difusión del quehacer musical.</w:t>
            </w:r>
          </w:p>
          <w:p>
            <w:pPr>
              <w:pStyle w:val="ListBullet"/>
              <w:spacing w:after="20"/>
              <w:ind w:left="198" w:hanging="170"/>
            </w:pPr>
            <w:r>
              <w:rPr>
                <w:b w:val="0"/>
                <w:i w:val="0"/>
                <w:sz w:val="15"/>
              </w:rPr>
              <w:t>Improvisación musical.</w:t>
            </w:r>
          </w:p>
          <w:p>
            <w:pPr>
              <w:pStyle w:val="ListBullet"/>
              <w:spacing w:after="20"/>
              <w:ind w:left="198" w:hanging="170"/>
            </w:pPr>
            <w:r>
              <w:rPr>
                <w:b w:val="0"/>
                <w:i w:val="0"/>
                <w:sz w:val="15"/>
              </w:rPr>
              <w:t>Expresión musical y creativa.</w:t>
            </w:r>
          </w:p>
          <w:p>
            <w:pPr>
              <w:pStyle w:val="ListBullet"/>
              <w:spacing w:after="20"/>
              <w:ind w:left="198" w:hanging="170"/>
            </w:pPr>
            <w:r>
              <w:rPr>
                <w:b w:val="0"/>
                <w:i w:val="0"/>
                <w:sz w:val="15"/>
              </w:rPr>
              <w:t>Capacidad de trabajo en equipo, autoevaluación, coevaluación.</w:t>
            </w:r>
          </w:p>
          <w:p>
            <w:pPr>
              <w:pStyle w:val="ListBullet"/>
              <w:spacing w:after="20"/>
              <w:ind w:left="198" w:hanging="170"/>
            </w:pPr>
            <w:r>
              <w:rPr>
                <w:b w:val="0"/>
                <w:i w:val="0"/>
                <w:sz w:val="15"/>
              </w:rPr>
              <w:t>Relacionar elementos musicales en diferentes expresiones sonoras.</w:t>
            </w:r>
          </w:p>
        </w:tc>
        <w:tc>
          <w:tcPr>
            <w:tcW w:type="dxa" w:w="2438"/>
          </w:tcPr>
          <w:p>
            <w:r/>
            <w:r>
              <w:rPr>
                <w:b/>
                <w:i w:val="0"/>
                <w:sz w:val="15"/>
              </w:rPr>
              <w:t>Conocimientos</w:t>
            </w:r>
          </w:p>
          <w:p>
            <w:pPr>
              <w:pStyle w:val="ListBullet"/>
              <w:spacing w:after="20"/>
              <w:ind w:left="198" w:hanging="170"/>
            </w:pPr>
            <w:r>
              <w:rPr>
                <w:b w:val="0"/>
                <w:i w:val="0"/>
                <w:sz w:val="15"/>
              </w:rPr>
              <w:t>Elementos del lenguaje musical.</w:t>
            </w:r>
          </w:p>
          <w:p>
            <w:r>
              <w:rPr>
                <w:b/>
                <w:i w:val="0"/>
                <w:sz w:val="15"/>
              </w:rPr>
              <w:t>Palabras clave</w:t>
            </w:r>
          </w:p>
          <w:p>
            <w:pPr>
              <w:pStyle w:val="ListBullet"/>
              <w:spacing w:after="20"/>
              <w:ind w:left="198" w:hanging="170"/>
            </w:pPr>
            <w:r>
              <w:rPr>
                <w:b w:val="0"/>
                <w:i w:val="0"/>
                <w:sz w:val="15"/>
              </w:rPr>
              <w:t>Fraseo, dinámica, nacionalismo, influencia musical, ideas extramusicales, época, contexto.</w:t>
            </w:r>
          </w:p>
        </w:tc>
        <w:tc>
          <w:tcPr>
            <w:tcW w:type="dxa" w:w="3175"/>
          </w:tcPr>
          <w:p>
            <w:r/>
            <w:r>
              <w:rPr>
                <w:b/>
                <w:i w:val="0"/>
                <w:sz w:val="15"/>
              </w:rPr>
              <w:t>Sugerencia de evaluación 1 (OA 1) · pág. 141</w:t>
            </w:r>
          </w:p>
          <w:p>
            <w:pPr>
              <w:pStyle w:val="ListBullet"/>
              <w:spacing w:after="20"/>
              <w:ind w:left="198" w:hanging="170"/>
            </w:pPr>
            <w:r>
              <w:rPr>
                <w:b w:val="0"/>
                <w:i w:val="0"/>
                <w:sz w:val="15"/>
              </w:rPr>
              <w:t>Representan por medios visuales lo que les sugiere la música escuchada utilizando diferentes técnicas.</w:t>
            </w:r>
          </w:p>
          <w:p>
            <w:r>
              <w:rPr>
                <w:b/>
                <w:i w:val="0"/>
                <w:sz w:val="15"/>
              </w:rPr>
              <w:t>Sugerencia de evaluación 2 (OA 4) · pág. 142</w:t>
            </w:r>
          </w:p>
          <w:p>
            <w:pPr>
              <w:pStyle w:val="ListBullet"/>
              <w:spacing w:after="20"/>
              <w:ind w:left="198" w:hanging="170"/>
            </w:pPr>
            <w:r>
              <w:rPr>
                <w:b w:val="0"/>
                <w:i w:val="0"/>
                <w:sz w:val="15"/>
              </w:rPr>
              <w:t>Interpretan repertorio instrumental diverso siguiendo partituras no convencionales de creación propia y/o de otros.</w:t>
            </w:r>
          </w:p>
          <w:p>
            <w:pPr>
              <w:pStyle w:val="ListBullet"/>
              <w:spacing w:after="20"/>
              <w:ind w:left="198" w:hanging="170"/>
            </w:pPr>
            <w:r>
              <w:rPr>
                <w:b w:val="0"/>
                <w:i w:val="0"/>
                <w:sz w:val="15"/>
              </w:rPr>
              <w:t>Presentan y explican a otros el repertorio interpretado.</w:t>
            </w:r>
          </w:p>
          <w:p>
            <w:pPr>
              <w:pStyle w:val="ListBullet"/>
              <w:spacing w:after="20"/>
              <w:ind w:left="198" w:hanging="170"/>
            </w:pPr>
            <w:r>
              <w:rPr>
                <w:b w:val="0"/>
                <w:i w:val="0"/>
                <w:sz w:val="15"/>
              </w:rPr>
              <w:t>Interpretan repertorio vocal e instrumental con precisión rítmica.</w:t>
            </w:r>
          </w:p>
          <w:p>
            <w:pPr>
              <w:pStyle w:val="ListBullet"/>
              <w:spacing w:after="20"/>
              <w:ind w:left="198" w:hanging="170"/>
            </w:pPr>
            <w:r>
              <w:rPr>
                <w:b w:val="0"/>
                <w:i w:val="0"/>
                <w:sz w:val="15"/>
              </w:rPr>
              <w:t>Interpretan repertorio vocal e instrumental con precisión melódica.</w:t>
            </w:r>
          </w:p>
          <w:p>
            <w:pPr>
              <w:pStyle w:val="ListBullet"/>
              <w:spacing w:after="20"/>
              <w:ind w:left="198" w:hanging="170"/>
            </w:pPr>
            <w:r>
              <w:rPr>
                <w:b w:val="0"/>
                <w:i w:val="0"/>
                <w:sz w:val="15"/>
              </w:rPr>
              <w:t>Utilizan partituras diversas para comprender el sentido de la música.</w:t>
            </w:r>
          </w:p>
          <w:p>
            <w:pPr>
              <w:pStyle w:val="ListBullet"/>
              <w:spacing w:after="20"/>
              <w:ind w:left="198" w:hanging="170"/>
            </w:pPr>
            <w:r>
              <w:rPr>
                <w:b w:val="0"/>
                <w:i w:val="0"/>
                <w:sz w:val="15"/>
              </w:rPr>
              <w:t>Realizan apuntes personales en partituras para recordar aspectos de la interpretación (dinámicas, expresividad, etc.).</w:t>
            </w:r>
          </w:p>
          <w:p>
            <w:pPr>
              <w:pStyle w:val="ListBullet"/>
              <w:spacing w:after="20"/>
              <w:ind w:left="198" w:hanging="170"/>
            </w:pPr>
            <w:r>
              <w:rPr>
                <w:b w:val="0"/>
                <w:i w:val="0"/>
                <w:sz w:val="15"/>
              </w:rPr>
              <w:t>Los y las estudiantes pueden realizar una autoevaluación contestando preguntas como:</w:t>
            </w:r>
          </w:p>
          <w:p>
            <w:pPr>
              <w:pStyle w:val="ListBullet"/>
              <w:spacing w:after="20"/>
              <w:ind w:left="198" w:hanging="170"/>
            </w:pPr>
            <w:r>
              <w:rPr>
                <w:b w:val="0"/>
                <w:i w:val="0"/>
                <w:sz w:val="15"/>
              </w:rPr>
              <w:t>¿Estaba seguro/a de mi parte?</w:t>
            </w:r>
          </w:p>
          <w:p>
            <w:pPr>
              <w:pStyle w:val="ListBullet"/>
              <w:spacing w:after="20"/>
              <w:ind w:left="198" w:hanging="170"/>
            </w:pPr>
            <w:r>
              <w:rPr>
                <w:b w:val="0"/>
                <w:i w:val="0"/>
                <w:sz w:val="15"/>
              </w:rPr>
              <w:t>¿Había ensayado lo suficiente?</w:t>
            </w:r>
          </w:p>
          <w:p>
            <w:pPr>
              <w:pStyle w:val="ListBullet"/>
              <w:spacing w:after="20"/>
              <w:ind w:left="198" w:hanging="170"/>
            </w:pPr>
            <w:r>
              <w:rPr>
                <w:b w:val="0"/>
                <w:i w:val="0"/>
                <w:sz w:val="15"/>
              </w:rPr>
              <w:t>¿El grupo trabajó lo suficiente?</w:t>
            </w:r>
          </w:p>
          <w:p>
            <w:pPr>
              <w:pStyle w:val="ListBullet"/>
              <w:spacing w:after="20"/>
              <w:ind w:left="198" w:hanging="170"/>
            </w:pPr>
            <w:r>
              <w:rPr>
                <w:b w:val="0"/>
                <w:i w:val="0"/>
                <w:sz w:val="15"/>
              </w:rPr>
              <w:t>¿Qué puedo hacer para mejorar mi trabajo musical en el grupo?</w:t>
            </w:r>
          </w:p>
          <w:p>
            <w:pPr>
              <w:pStyle w:val="ListBullet"/>
              <w:spacing w:after="20"/>
              <w:ind w:left="198" w:hanging="170"/>
            </w:pPr>
            <w:r>
              <w:rPr>
                <w:b w:val="0"/>
                <w:i w:val="0"/>
                <w:sz w:val="15"/>
              </w:rPr>
              <w:t>Mis fortalezas son…</w:t>
            </w:r>
          </w:p>
          <w:p>
            <w:pPr>
              <w:pStyle w:val="ListBullet"/>
              <w:spacing w:after="20"/>
              <w:ind w:left="198" w:hanging="170"/>
            </w:pPr>
            <w:r>
              <w:rPr>
                <w:b w:val="0"/>
                <w:i w:val="0"/>
                <w:sz w:val="15"/>
              </w:rPr>
              <w:t>Mis áreas de crecimiento son…</w:t>
            </w:r>
          </w:p>
          <w:p>
            <w:pPr>
              <w:pStyle w:val="ListBullet"/>
              <w:spacing w:after="20"/>
              <w:ind w:left="198" w:hanging="170"/>
            </w:pPr>
            <w:r>
              <w:rPr>
                <w:b w:val="0"/>
                <w:i w:val="0"/>
                <w:sz w:val="15"/>
              </w:rPr>
              <w:t>Si se tuviera que preparar nuevamente la presentación, mejoraría mi…</w:t>
            </w:r>
          </w:p>
          <w:p>
            <w:pPr>
              <w:pStyle w:val="ListBullet"/>
              <w:spacing w:after="20"/>
              <w:ind w:left="198" w:hanging="170"/>
            </w:pPr>
            <w:r>
              <w:rPr>
                <w:b w:val="0"/>
                <w:i w:val="0"/>
                <w:sz w:val="15"/>
              </w:rPr>
              <w:t>Si se tuviera que preparar nuevamente la presentación, le sugeriría al grupo que…</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tc>
        <w:tc>
          <w:tcPr>
            <w:tcW w:type="dxa" w:w="1871"/>
          </w:tcPr>
          <w:p>
            <w:r/>
            <w:r>
              <w:rPr>
                <w:b/>
                <w:i w:val="0"/>
                <w:sz w:val="15"/>
              </w:rPr>
              <w:t xml:space="preserve">Formativa. </w:t>
            </w:r>
            <w:r>
              <w:rPr>
                <w:b/>
                <w:i/>
                <w:color w:val="595959"/>
                <w:sz w:val="15"/>
              </w:rPr>
              <w:t xml:space="preserve">Sugerencia — revisar: </w:t>
            </w:r>
            <w:r>
              <w:rPr>
                <w:b w:val="0"/>
                <w:i/>
                <w:color w:val="595959"/>
                <w:sz w:val="15"/>
              </w:rPr>
              <w:t>Ensayos grabados y revisados con pauta; autoevaluación de la interpretación.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En grupos perfeccionan su videoclip del Mercado de Testaccio de Inti Illimani para presentarlo al curso. (pág. 141)</w:t>
            </w:r>
          </w:p>
          <w:p>
            <w:pPr>
              <w:pStyle w:val="ListBullet"/>
              <w:spacing w:after="20"/>
              <w:ind w:left="198" w:hanging="170"/>
            </w:pPr>
            <w:r>
              <w:rPr>
                <w:b/>
                <w:i w:val="0"/>
                <w:sz w:val="15"/>
              </w:rPr>
              <w:t xml:space="preserve">Sugerencia de evaluación 2: </w:t>
            </w:r>
            <w:r>
              <w:rPr>
                <w:b w:val="0"/>
                <w:i w:val="0"/>
                <w:sz w:val="15"/>
              </w:rPr>
              <w:t>Los estudiantes presentan de manera grupal una pieza estudiada, por ejemplo, Rythm warm up. (pág. 142)</w:t>
            </w:r>
          </w:p>
        </w:tc>
        <w:tc>
          <w:tcPr>
            <w:tcW w:type="dxa" w:w="1247"/>
          </w:tcPr>
          <w:p>
            <w:r/>
            <w:r>
              <w:rPr>
                <w:b/>
                <w:i/>
                <w:color w:val="595959"/>
                <w:sz w:val="15"/>
              </w:rPr>
              <w:t xml:space="preserve">Sugerencia — revisar: </w:t>
            </w:r>
            <w:r>
              <w:rPr>
                <w:b w:val="0"/>
                <w:i/>
                <w:color w:val="595959"/>
                <w:sz w:val="15"/>
              </w:rPr>
              <w:t>Partituras sencillas; instrumentos melódicos y de percusión; grabadora o celular.</w:t>
            </w:r>
          </w:p>
        </w:tc>
      </w:tr>
      <w:tr>
        <w:tc>
          <w:tcPr>
            <w:tcW w:type="dxa" w:w="1757"/>
          </w:tcPr>
          <w:p>
            <w:r/>
            <w:r>
              <w:rPr>
                <w:b/>
                <w:i w:val="0"/>
                <w:sz w:val="16"/>
              </w:rPr>
              <w:t>Unidad 4</w:t>
            </w:r>
          </w:p>
          <w:p>
            <w:r>
              <w:rPr>
                <w:b/>
                <w:i w:val="0"/>
                <w:sz w:val="16"/>
              </w:rPr>
              <w:t>Compartiendo y reflexionando</w:t>
            </w:r>
          </w:p>
          <w:p>
            <w:r>
              <w:rPr>
                <w:b w:val="0"/>
                <w:i w:val="0"/>
                <w:sz w:val="15"/>
              </w:rPr>
              <w:t>Esta última unidad se plantea como un cierre o resumen donde convergen los conocimientos, las habilidades y las actitudes desarrolladas en el año.</w:t>
            </w:r>
          </w:p>
          <w:p>
            <w:r>
              <w:rPr>
                <w:b w:val="0"/>
                <w:i w:val="0"/>
                <w:color w:val="595959"/>
                <w:sz w:val="14"/>
              </w:rPr>
              <w:t>Programa, págs. 143–160</w:t>
            </w:r>
          </w:p>
        </w:tc>
        <w:tc>
          <w:tcPr>
            <w:tcW w:type="dxa" w:w="1134"/>
          </w:tcPr>
          <w:p>
            <w:r/>
            <w:r>
              <w:rPr>
                <w:b/>
                <w:i w:val="0"/>
                <w:sz w:val="15"/>
              </w:rPr>
              <w:t>Semestre 2</w:t>
            </w:r>
          </w:p>
          <w:p>
            <w:r>
              <w:rPr>
                <w:b w:val="0"/>
                <w:i w:val="0"/>
                <w:sz w:val="15"/>
              </w:rPr>
              <w:t>13 h pedagógicas</w:t>
            </w:r>
          </w:p>
          <w:p>
            <w:r>
              <w:rPr>
                <w:b w:val="0"/>
                <w:i w:val="0"/>
                <w:color w:val="595959"/>
                <w:sz w:val="15"/>
              </w:rPr>
              <w:t>Semanas 30 a 38</w:t>
            </w:r>
          </w:p>
        </w:tc>
        <w:tc>
          <w:tcPr>
            <w:tcW w:type="dxa" w:w="1134"/>
          </w:tcPr>
          <w:p>
            <w:r/>
            <w:r>
              <w:rPr>
                <w:b/>
                <w:i w:val="0"/>
                <w:sz w:val="15"/>
              </w:rPr>
              <w:t>OA 1, OA 2, OA 3, OA 4, OA 6, OA 7</w:t>
            </w:r>
          </w:p>
          <w:p>
            <w:r>
              <w:rPr>
                <w:b w:val="0"/>
                <w:i w:val="0"/>
                <w:color w:val="595959"/>
                <w:sz w:val="14"/>
              </w:rPr>
              <w:t>(texto en Anexo G)</w:t>
            </w:r>
          </w:p>
          <w:p>
            <w:r>
              <w:rPr>
                <w:b w:val="0"/>
                <w:i w:val="0"/>
                <w:sz w:val="14"/>
              </w:rPr>
              <w:t>Evaluados en los ejemplos del Programa:</w:t>
            </w:r>
          </w:p>
          <w:p>
            <w:r>
              <w:rPr>
                <w:b/>
                <w:i w:val="0"/>
                <w:sz w:val="15"/>
              </w:rPr>
              <w:t>OA 1, OA 2, OA 7</w:t>
            </w:r>
          </w:p>
        </w:tc>
        <w:tc>
          <w:tcPr>
            <w:tcW w:type="dxa" w:w="2438"/>
          </w:tcPr>
          <w:p>
            <w:r/>
            <w:r>
              <w:rPr>
                <w:b/>
                <w:i w:val="0"/>
                <w:sz w:val="15"/>
              </w:rPr>
              <w:t>Habilidades</w:t>
            </w:r>
          </w:p>
          <w:p>
            <w:pPr>
              <w:pStyle w:val="ListBullet"/>
              <w:spacing w:after="20"/>
              <w:ind w:left="198" w:hanging="170"/>
            </w:pPr>
            <w:r>
              <w:rPr>
                <w:b w:val="0"/>
                <w:i w:val="0"/>
                <w:sz w:val="15"/>
              </w:rPr>
              <w:t>Comunicación y difusión del quehacer musical.</w:t>
            </w:r>
          </w:p>
          <w:p>
            <w:pPr>
              <w:pStyle w:val="ListBullet"/>
              <w:spacing w:after="20"/>
              <w:ind w:left="198" w:hanging="170"/>
            </w:pPr>
            <w:r>
              <w:rPr>
                <w:b w:val="0"/>
                <w:i w:val="0"/>
                <w:sz w:val="15"/>
              </w:rPr>
              <w:t>Improvisación musical.</w:t>
            </w:r>
          </w:p>
          <w:p>
            <w:pPr>
              <w:pStyle w:val="ListBullet"/>
              <w:spacing w:after="20"/>
              <w:ind w:left="198" w:hanging="170"/>
            </w:pPr>
            <w:r>
              <w:rPr>
                <w:b w:val="0"/>
                <w:i w:val="0"/>
                <w:sz w:val="15"/>
              </w:rPr>
              <w:t>Expresión musical y creativa.</w:t>
            </w:r>
          </w:p>
          <w:p>
            <w:pPr>
              <w:pStyle w:val="ListBullet"/>
              <w:spacing w:after="20"/>
              <w:ind w:left="198" w:hanging="170"/>
            </w:pPr>
            <w:r>
              <w:rPr>
                <w:b w:val="0"/>
                <w:i w:val="0"/>
                <w:sz w:val="15"/>
              </w:rPr>
              <w:t>Capacidad de trabajo en equipo, autoevaluación, coevaluación.</w:t>
            </w:r>
          </w:p>
        </w:tc>
        <w:tc>
          <w:tcPr>
            <w:tcW w:type="dxa" w:w="2438"/>
          </w:tcPr>
          <w:p>
            <w:r/>
            <w:r>
              <w:rPr>
                <w:b/>
                <w:i w:val="0"/>
                <w:sz w:val="15"/>
              </w:rPr>
              <w:t>Conocimientos</w:t>
            </w:r>
          </w:p>
          <w:p>
            <w:pPr>
              <w:pStyle w:val="ListBullet"/>
              <w:spacing w:after="20"/>
              <w:ind w:left="198" w:hanging="170"/>
            </w:pPr>
            <w:r>
              <w:rPr>
                <w:b w:val="0"/>
                <w:i w:val="0"/>
                <w:sz w:val="15"/>
              </w:rPr>
              <w:t>Canon en stretto.</w:t>
            </w:r>
          </w:p>
          <w:p>
            <w:r>
              <w:rPr>
                <w:b/>
                <w:i w:val="0"/>
                <w:sz w:val="15"/>
              </w:rPr>
              <w:t>Palabras clave</w:t>
            </w:r>
          </w:p>
          <w:p>
            <w:pPr>
              <w:pStyle w:val="ListBullet"/>
              <w:spacing w:after="20"/>
              <w:ind w:left="198" w:hanging="170"/>
            </w:pPr>
            <w:r>
              <w:rPr>
                <w:b w:val="0"/>
                <w:i w:val="0"/>
                <w:sz w:val="15"/>
              </w:rPr>
              <w:t>Fraseo, dinámica, presencia escénica.</w:t>
            </w:r>
          </w:p>
        </w:tc>
        <w:tc>
          <w:tcPr>
            <w:tcW w:type="dxa" w:w="3175"/>
          </w:tcPr>
          <w:p>
            <w:r/>
            <w:r>
              <w:rPr>
                <w:b/>
                <w:i w:val="0"/>
                <w:sz w:val="15"/>
              </w:rPr>
              <w:t>Sugerencia de evaluación 1 (OA 1, OA 2, OA 7) · pág. 160</w:t>
            </w:r>
          </w:p>
          <w:p>
            <w:pPr>
              <w:pStyle w:val="ListBullet"/>
              <w:spacing w:after="20"/>
              <w:ind w:left="198" w:hanging="170"/>
            </w:pPr>
            <w:r>
              <w:rPr>
                <w:b w:val="0"/>
                <w:i w:val="0"/>
                <w:sz w:val="15"/>
              </w:rPr>
              <w:t>Escriben sus percepciones acerca de la música escuchada</w:t>
            </w:r>
          </w:p>
          <w:p>
            <w:pPr>
              <w:pStyle w:val="ListBullet"/>
              <w:spacing w:after="20"/>
              <w:ind w:left="198" w:hanging="170"/>
            </w:pPr>
            <w:r>
              <w:rPr>
                <w:b w:val="0"/>
                <w:i w:val="0"/>
                <w:sz w:val="15"/>
              </w:rPr>
              <w:t>Relacionan los elementos rítmicos de una obra con su propósito expresivo.</w:t>
            </w:r>
          </w:p>
          <w:p>
            <w:pPr>
              <w:pStyle w:val="ListBullet"/>
              <w:spacing w:after="20"/>
              <w:ind w:left="198" w:hanging="170"/>
            </w:pPr>
            <w:r>
              <w:rPr>
                <w:b w:val="0"/>
                <w:i w:val="0"/>
                <w:sz w:val="15"/>
              </w:rPr>
              <w:t>Relacionan los elementos melódicos de una obra con su propósito expresivo.</w:t>
            </w:r>
          </w:p>
          <w:p>
            <w:pPr>
              <w:pStyle w:val="ListBullet"/>
              <w:spacing w:after="20"/>
              <w:ind w:left="198" w:hanging="170"/>
            </w:pPr>
            <w:r>
              <w:rPr>
                <w:b w:val="0"/>
                <w:i w:val="0"/>
                <w:sz w:val="15"/>
              </w:rPr>
              <w:t>Relacionan los elementos de la textura de una obra con su propósito expresivo.</w:t>
            </w:r>
          </w:p>
          <w:p>
            <w:pPr>
              <w:pStyle w:val="ListBullet"/>
              <w:spacing w:after="20"/>
              <w:ind w:left="198" w:hanging="170"/>
            </w:pPr>
            <w:r>
              <w:rPr>
                <w:b w:val="0"/>
                <w:i w:val="0"/>
                <w:sz w:val="15"/>
              </w:rPr>
              <w:t>Demuestran por medio de escritos comprensión del propósito expresivo de la música escuchada.</w:t>
            </w:r>
          </w:p>
          <w:p>
            <w:pPr>
              <w:pStyle w:val="ListBullet"/>
              <w:spacing w:after="20"/>
              <w:ind w:left="198" w:hanging="170"/>
            </w:pPr>
            <w:r>
              <w:rPr>
                <w:b w:val="0"/>
                <w:i w:val="0"/>
                <w:sz w:val="15"/>
              </w:rPr>
              <w:t>Analizan el contexto en el que surge una música determinada y su relación con los elementos musicales que la conforman.</w:t>
            </w:r>
          </w:p>
          <w:p>
            <w:pPr>
              <w:pStyle w:val="ListBullet"/>
              <w:spacing w:after="20"/>
              <w:ind w:left="198" w:hanging="170"/>
            </w:pPr>
            <w:r>
              <w:rPr>
                <w:b w:val="0"/>
                <w:i w:val="0"/>
                <w:sz w:val="15"/>
              </w:rPr>
              <w:t>Reconocen y valoran significados y simbolismos propios de una cultura en la música escuchada.</w:t>
            </w:r>
          </w:p>
          <w:p>
            <w:pPr>
              <w:pStyle w:val="ListBullet"/>
              <w:spacing w:after="20"/>
              <w:ind w:left="198" w:hanging="170"/>
            </w:pPr>
            <w:r>
              <w:rPr>
                <w:b w:val="0"/>
                <w:i w:val="0"/>
                <w:sz w:val="15"/>
              </w:rPr>
              <w:t>Demuestran respeto e interés hacia manifestaciones musicales diversas.</w:t>
            </w:r>
          </w:p>
          <w:p>
            <w:pPr>
              <w:pStyle w:val="ListBullet"/>
              <w:spacing w:after="20"/>
              <w:ind w:left="198" w:hanging="170"/>
            </w:pPr>
            <w:r>
              <w:rPr>
                <w:b w:val="0"/>
                <w:i w:val="0"/>
                <w:sz w:val="15"/>
              </w:rPr>
              <w:t>Recrean roles de personas que participan de la música en diversos contextos y culturas.</w:t>
            </w:r>
          </w:p>
          <w:p>
            <w:pPr>
              <w:pStyle w:val="ListBullet"/>
              <w:spacing w:after="20"/>
              <w:ind w:left="198" w:hanging="170"/>
            </w:pPr>
            <w:r>
              <w:rPr>
                <w:b w:val="0"/>
                <w:i w:val="0"/>
                <w:sz w:val="15"/>
              </w:rPr>
              <w:t>Relacionan la música escuchada con sus propias experiencias musicales.</w:t>
            </w:r>
          </w:p>
          <w:p>
            <w:pPr>
              <w:pStyle w:val="ListBullet"/>
              <w:spacing w:after="20"/>
              <w:ind w:left="198" w:hanging="170"/>
            </w:pPr>
            <w:r>
              <w:rPr>
                <w:b w:val="0"/>
                <w:i w:val="0"/>
                <w:sz w:val="15"/>
              </w:rPr>
              <w:t>Describen la importancia de la música en diversos contextos.</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tc>
        <w:tc>
          <w:tcPr>
            <w:tcW w:type="dxa" w:w="1871"/>
          </w:tcPr>
          <w:p>
            <w:r/>
            <w:r>
              <w:rPr>
                <w:b/>
                <w:i w:val="0"/>
                <w:sz w:val="15"/>
              </w:rPr>
              <w:t xml:space="preserve">Formativa. </w:t>
            </w:r>
            <w:r>
              <w:rPr>
                <w:b/>
                <w:i/>
                <w:color w:val="595959"/>
                <w:sz w:val="15"/>
              </w:rPr>
              <w:t xml:space="preserve">Sugerencia — revisar: </w:t>
            </w:r>
            <w:r>
              <w:rPr>
                <w:b w:val="0"/>
                <w:i/>
                <w:color w:val="595959"/>
                <w:sz w:val="15"/>
              </w:rPr>
              <w:t>Preparación de la presentación final con retroalimentación por etapas; reflexión escrita sobre el proceso.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Escriben un artículo para una revista especializada de música, en el cual deben hacer una descripción de alguna obra de fusión latinoamericana que hayan escuchado y trabajado durante el año. (pág. 160)</w:t>
            </w:r>
          </w:p>
        </w:tc>
        <w:tc>
          <w:tcPr>
            <w:tcW w:type="dxa" w:w="1247"/>
          </w:tcPr>
          <w:p>
            <w:r/>
            <w:r>
              <w:rPr>
                <w:b/>
                <w:i/>
                <w:color w:val="595959"/>
                <w:sz w:val="15"/>
              </w:rPr>
              <w:t xml:space="preserve">Sugerencia — revisar: </w:t>
            </w:r>
            <w:r>
              <w:rPr>
                <w:b w:val="0"/>
                <w:i/>
                <w:color w:val="595959"/>
                <w:sz w:val="15"/>
              </w:rPr>
              <w:t>Espacio para presentaciones; registro audiovisual; repertorio trabajado durante el año.</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ejemplos visuales, auditivos y prácticos, y con modelado del docente.</w:t>
            </w:r>
          </w:p>
          <w:p>
            <w:r>
              <w:rPr>
                <w:b/>
                <w:i w:val="0"/>
                <w:sz w:val="18"/>
              </w:rPr>
              <w:t xml:space="preserve">Múltiples formas de acción y expresión: </w:t>
            </w:r>
            <w:r>
              <w:rPr>
                <w:b/>
                <w:i/>
                <w:color w:val="595959"/>
                <w:sz w:val="18"/>
              </w:rPr>
              <w:t xml:space="preserve">Sugerencia — revisar: </w:t>
            </w:r>
            <w:r>
              <w:rPr>
                <w:b w:val="0"/>
                <w:i/>
                <w:color w:val="595959"/>
                <w:sz w:val="18"/>
              </w:rPr>
              <w:t>Permitir demostrar lo aprendido de distintas formas (oral, escrita, práctica, gráfica o digital).</w:t>
            </w:r>
          </w:p>
          <w:p>
            <w:r>
              <w:rPr>
                <w:b/>
                <w:i w:val="0"/>
                <w:sz w:val="18"/>
              </w:rPr>
              <w:t xml:space="preserve">Múltiples formas de implicación: </w:t>
            </w:r>
            <w:r>
              <w:rPr>
                <w:b/>
                <w:i/>
                <w:color w:val="595959"/>
                <w:sz w:val="18"/>
              </w:rPr>
              <w:t xml:space="preserve">Sugerencia — revisar: </w:t>
            </w:r>
            <w:r>
              <w:rPr>
                <w:b w:val="0"/>
                <w:i/>
                <w:color w:val="595959"/>
                <w:sz w:val="18"/>
              </w:rPr>
              <w:t>Ofrecer opciones de tema o de rol y trabajo colaborativo, con desafíos graduados.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ESCUCHAR Y APRECIAR</w:t>
            </w:r>
          </w:p>
        </w:tc>
      </w:tr>
      <w:tr>
        <w:trPr>
          <w:cantSplit/>
        </w:trPr>
        <w:tc>
          <w:tcPr>
            <w:tcW w:type="dxa" w:w="1701"/>
          </w:tcPr>
          <w:p>
            <w:r>
              <w:rPr>
                <w:b/>
                <w:i w:val="0"/>
                <w:sz w:val="18"/>
              </w:rPr>
              <w:t>OA 1</w:t>
            </w:r>
          </w:p>
          <w:p>
            <w:r>
              <w:rPr>
                <w:b w:val="0"/>
                <w:i w:val="0"/>
                <w:color w:val="595959"/>
                <w:sz w:val="14"/>
              </w:rPr>
              <w:t>(B 300 · P 64)</w:t>
            </w:r>
          </w:p>
        </w:tc>
        <w:tc>
          <w:tcPr>
            <w:tcW w:type="dxa" w:w="14967"/>
          </w:tcPr>
          <w:p>
            <w:r>
              <w:rPr>
                <w:b w:val="0"/>
                <w:i w:val="0"/>
                <w:sz w:val="18"/>
              </w:rPr>
              <w:t>Comunicar sentimientos, sensaciones e ideas al escuchar manifestaciones y obras musicales de Chile y el mundo presentes en la tradición oral, escrita y popular, integrando sus conocimientos en expresiones verbales, visuales, sonoras y corporales.</w:t>
            </w:r>
          </w:p>
        </w:tc>
      </w:tr>
      <w:tr>
        <w:trPr>
          <w:cantSplit/>
        </w:trPr>
        <w:tc>
          <w:tcPr>
            <w:tcW w:type="dxa" w:w="1701"/>
          </w:tcPr>
          <w:p>
            <w:r>
              <w:rPr>
                <w:b/>
                <w:i w:val="0"/>
                <w:sz w:val="18"/>
              </w:rPr>
              <w:t>OA 2</w:t>
            </w:r>
          </w:p>
          <w:p>
            <w:r>
              <w:rPr>
                <w:b w:val="0"/>
                <w:i w:val="0"/>
                <w:color w:val="595959"/>
                <w:sz w:val="14"/>
              </w:rPr>
              <w:t>(B 300 · P 64)</w:t>
            </w:r>
          </w:p>
        </w:tc>
        <w:tc>
          <w:tcPr>
            <w:tcW w:type="dxa" w:w="14967"/>
          </w:tcPr>
          <w:p>
            <w:r>
              <w:rPr>
                <w:b w:val="0"/>
                <w:i w:val="0"/>
                <w:sz w:val="18"/>
              </w:rPr>
              <w:t>Describir analíticamente los elementos del lenguaje musical y los procedimientos compositivos evidentes en la música escuchada, interpretada y creada, y su relación con el propósito expresivo.</w:t>
            </w:r>
          </w:p>
        </w:tc>
      </w:tr>
      <w:tr>
        <w:tc>
          <w:tcPr>
            <w:tcW w:type="dxa" w:w="16668"/>
            <w:gridSpan w:val="2"/>
          </w:tcPr>
          <w:p>
            <w:r/>
            <w:r>
              <w:rPr>
                <w:b/>
                <w:i w:val="0"/>
                <w:sz w:val="18"/>
              </w:rPr>
              <w:t>INTERPRETAR Y CREAR</w:t>
            </w:r>
          </w:p>
        </w:tc>
      </w:tr>
      <w:tr>
        <w:trPr>
          <w:cantSplit/>
        </w:trPr>
        <w:tc>
          <w:tcPr>
            <w:tcW w:type="dxa" w:w="1701"/>
          </w:tcPr>
          <w:p>
            <w:r>
              <w:rPr>
                <w:b/>
                <w:i w:val="0"/>
                <w:sz w:val="18"/>
              </w:rPr>
              <w:t>OA 3</w:t>
            </w:r>
          </w:p>
          <w:p>
            <w:r>
              <w:rPr>
                <w:b w:val="0"/>
                <w:i w:val="0"/>
                <w:color w:val="595959"/>
                <w:sz w:val="14"/>
              </w:rPr>
              <w:t>(B 300 · P 64)</w:t>
            </w:r>
          </w:p>
        </w:tc>
        <w:tc>
          <w:tcPr>
            <w:tcW w:type="dxa" w:w="14967"/>
          </w:tcPr>
          <w:p>
            <w:r>
              <w:rPr>
                <w:b w:val="0"/>
                <w:i w:val="0"/>
                <w:sz w:val="18"/>
              </w:rPr>
              <w:t>Cantar y tocar repertorio relacionado con la música escuchada, desarrollando habilidades tales como comprensión rítmica, melódica, conciencia de textura y estilo, expresividad, rigurosidad, fluidez de fraseo y dinámica, entre otras.</w:t>
            </w:r>
          </w:p>
        </w:tc>
      </w:tr>
      <w:tr>
        <w:trPr>
          <w:cantSplit/>
        </w:trPr>
        <w:tc>
          <w:tcPr>
            <w:tcW w:type="dxa" w:w="1701"/>
          </w:tcPr>
          <w:p>
            <w:r>
              <w:rPr>
                <w:b/>
                <w:i w:val="0"/>
                <w:sz w:val="18"/>
              </w:rPr>
              <w:t>OA 4</w:t>
            </w:r>
          </w:p>
          <w:p>
            <w:r>
              <w:rPr>
                <w:b w:val="0"/>
                <w:i w:val="0"/>
                <w:color w:val="595959"/>
                <w:sz w:val="14"/>
              </w:rPr>
              <w:t>(B 300 · P 64)</w:t>
            </w:r>
          </w:p>
        </w:tc>
        <w:tc>
          <w:tcPr>
            <w:tcW w:type="dxa" w:w="14967"/>
          </w:tcPr>
          <w:p>
            <w:r>
              <w:rPr>
                <w:b w:val="0"/>
                <w:i w:val="0"/>
                <w:sz w:val="18"/>
              </w:rPr>
              <w:t>Interpretar repertorio diverso a una y más voces, con precisión rítmica y melódica, incorporando como guía el uso de medios de registro y transmisión en la presentación de su quehacer musical.</w:t>
            </w:r>
          </w:p>
        </w:tc>
      </w:tr>
      <w:tr>
        <w:trPr>
          <w:cantSplit/>
        </w:trPr>
        <w:tc>
          <w:tcPr>
            <w:tcW w:type="dxa" w:w="1701"/>
          </w:tcPr>
          <w:p>
            <w:r>
              <w:rPr>
                <w:b/>
                <w:i w:val="0"/>
                <w:sz w:val="18"/>
              </w:rPr>
              <w:t>OA 5</w:t>
            </w:r>
          </w:p>
          <w:p>
            <w:r>
              <w:rPr>
                <w:b w:val="0"/>
                <w:i w:val="0"/>
                <w:color w:val="595959"/>
                <w:sz w:val="14"/>
              </w:rPr>
              <w:t>(B 300 · P 64)</w:t>
            </w:r>
          </w:p>
        </w:tc>
        <w:tc>
          <w:tcPr>
            <w:tcW w:type="dxa" w:w="14967"/>
          </w:tcPr>
          <w:p>
            <w:r>
              <w:rPr>
                <w:b w:val="0"/>
                <w:i w:val="0"/>
                <w:sz w:val="18"/>
              </w:rPr>
              <w:t>Improvisar y crear música aplicando experiencias y conocimientos basándose en indicaciones determinadas, dando énfasis a acompañamientos y variaciones rítmicas, melódicas o armónicas.</w:t>
            </w:r>
          </w:p>
        </w:tc>
      </w:tr>
      <w:tr>
        <w:tc>
          <w:tcPr>
            <w:tcW w:type="dxa" w:w="16668"/>
            <w:gridSpan w:val="2"/>
          </w:tcPr>
          <w:p>
            <w:r/>
            <w:r>
              <w:rPr>
                <w:b/>
                <w:i w:val="0"/>
                <w:sz w:val="18"/>
              </w:rPr>
              <w:t>REFLEXIONAR Y RELACIONAR</w:t>
            </w:r>
          </w:p>
        </w:tc>
      </w:tr>
      <w:tr>
        <w:trPr>
          <w:cantSplit/>
        </w:trPr>
        <w:tc>
          <w:tcPr>
            <w:tcW w:type="dxa" w:w="1701"/>
          </w:tcPr>
          <w:p>
            <w:r>
              <w:rPr>
                <w:b/>
                <w:i w:val="0"/>
                <w:sz w:val="18"/>
              </w:rPr>
              <w:t>OA 6</w:t>
            </w:r>
          </w:p>
          <w:p>
            <w:r>
              <w:rPr>
                <w:b w:val="0"/>
                <w:i w:val="0"/>
                <w:color w:val="595959"/>
                <w:sz w:val="14"/>
              </w:rPr>
              <w:t>(B 300 · P 65)</w:t>
            </w:r>
          </w:p>
        </w:tc>
        <w:tc>
          <w:tcPr>
            <w:tcW w:type="dxa" w:w="14967"/>
          </w:tcPr>
          <w:p>
            <w:r>
              <w:rPr>
                <w:b w:val="0"/>
                <w:i w:val="0"/>
                <w:sz w:val="18"/>
              </w:rPr>
              <w:t>Explicar fortalezas y áreas de crecimiento personal en la audición, interpretación, creación y reflexión, y su influencia en el trabajo musical propio y colectivo.</w:t>
            </w:r>
          </w:p>
        </w:tc>
      </w:tr>
      <w:tr>
        <w:trPr>
          <w:cantSplit/>
        </w:trPr>
        <w:tc>
          <w:tcPr>
            <w:tcW w:type="dxa" w:w="1701"/>
          </w:tcPr>
          <w:p>
            <w:r>
              <w:rPr>
                <w:b/>
                <w:i w:val="0"/>
                <w:sz w:val="18"/>
              </w:rPr>
              <w:t>OA 7</w:t>
            </w:r>
          </w:p>
          <w:p>
            <w:r>
              <w:rPr>
                <w:b w:val="0"/>
                <w:i w:val="0"/>
                <w:color w:val="595959"/>
                <w:sz w:val="14"/>
              </w:rPr>
              <w:t>(B 300 · P 65)</w:t>
            </w:r>
          </w:p>
        </w:tc>
        <w:tc>
          <w:tcPr>
            <w:tcW w:type="dxa" w:w="14967"/>
          </w:tcPr>
          <w:p>
            <w:r>
              <w:rPr>
                <w:b w:val="0"/>
                <w:i w:val="0"/>
                <w:sz w:val="18"/>
              </w:rPr>
              <w:t>Apreciar el rol de la música en la sociedad sobre la base del repertorio trabajado, respetando la diversidad y riqueza de los contextos socioculturales.</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48)</w:t>
            </w:r>
          </w:p>
        </w:tc>
        <w:tc>
          <w:tcPr>
            <w:tcW w:type="dxa" w:w="14967"/>
          </w:tcPr>
          <w:p>
            <w:r>
              <w:rPr>
                <w:b w:val="0"/>
                <w:i w:val="0"/>
                <w:sz w:val="18"/>
              </w:rPr>
              <w:t>Demostrar disposición a desarrollar curiosidad, interés y disfrute por los sonidos y las músicas (o diferentes manifestaciones musicales).</w:t>
            </w:r>
          </w:p>
        </w:tc>
      </w:tr>
      <w:tr>
        <w:trPr>
          <w:cantSplit/>
        </w:trPr>
        <w:tc>
          <w:tcPr>
            <w:tcW w:type="dxa" w:w="1701"/>
          </w:tcPr>
          <w:p>
            <w:r>
              <w:rPr>
                <w:b/>
                <w:i w:val="0"/>
                <w:sz w:val="18"/>
              </w:rPr>
              <w:t>OA B</w:t>
            </w:r>
          </w:p>
          <w:p>
            <w:r>
              <w:rPr>
                <w:b w:val="0"/>
                <w:i w:val="0"/>
                <w:color w:val="595959"/>
                <w:sz w:val="14"/>
              </w:rPr>
              <w:t>(P 48)</w:t>
            </w:r>
          </w:p>
        </w:tc>
        <w:tc>
          <w:tcPr>
            <w:tcW w:type="dxa" w:w="14967"/>
          </w:tcPr>
          <w:p>
            <w:r>
              <w:rPr>
                <w:b w:val="0"/>
                <w:i w:val="0"/>
                <w:sz w:val="18"/>
              </w:rPr>
              <w:t>Demostrar disposición a comunicar sus percepciones, ideas y sentimientos mediante diversas formas de expresión musical con confianza, empatía y preparación.</w:t>
            </w:r>
          </w:p>
        </w:tc>
      </w:tr>
      <w:tr>
        <w:trPr>
          <w:cantSplit/>
        </w:trPr>
        <w:tc>
          <w:tcPr>
            <w:tcW w:type="dxa" w:w="1701"/>
          </w:tcPr>
          <w:p>
            <w:r>
              <w:rPr>
                <w:b/>
                <w:i w:val="0"/>
                <w:sz w:val="18"/>
              </w:rPr>
              <w:t>OA C</w:t>
            </w:r>
          </w:p>
          <w:p>
            <w:r>
              <w:rPr>
                <w:b w:val="0"/>
                <w:i w:val="0"/>
                <w:color w:val="595959"/>
                <w:sz w:val="14"/>
              </w:rPr>
              <w:t>(P 48)</w:t>
            </w:r>
          </w:p>
        </w:tc>
        <w:tc>
          <w:tcPr>
            <w:tcW w:type="dxa" w:w="14967"/>
          </w:tcPr>
          <w:p>
            <w:r>
              <w:rPr>
                <w:b w:val="0"/>
                <w:i w:val="0"/>
                <w:sz w:val="18"/>
              </w:rPr>
              <w:t>Reconocer y valorar las diversas manifestaciones musicales, sus contextos, miradas y estilos, a partir de lo propio.</w:t>
            </w:r>
          </w:p>
        </w:tc>
      </w:tr>
      <w:tr>
        <w:trPr>
          <w:cantSplit/>
        </w:trPr>
        <w:tc>
          <w:tcPr>
            <w:tcW w:type="dxa" w:w="1701"/>
          </w:tcPr>
          <w:p>
            <w:r>
              <w:rPr>
                <w:b/>
                <w:i w:val="0"/>
                <w:sz w:val="18"/>
              </w:rPr>
              <w:t>OA D</w:t>
            </w:r>
          </w:p>
          <w:p>
            <w:r>
              <w:rPr>
                <w:b w:val="0"/>
                <w:i w:val="0"/>
                <w:color w:val="595959"/>
                <w:sz w:val="14"/>
              </w:rPr>
              <w:t>(P 48)</w:t>
            </w:r>
          </w:p>
        </w:tc>
        <w:tc>
          <w:tcPr>
            <w:tcW w:type="dxa" w:w="14967"/>
          </w:tcPr>
          <w:p>
            <w:r>
              <w:rPr>
                <w:b w:val="0"/>
                <w:i w:val="0"/>
                <w:sz w:val="18"/>
              </w:rPr>
              <w:t>Reconocer la dimensión trascendente y espiritual del arte y la música para el ser humano.</w:t>
            </w:r>
          </w:p>
        </w:tc>
      </w:tr>
      <w:tr>
        <w:trPr>
          <w:cantSplit/>
        </w:trPr>
        <w:tc>
          <w:tcPr>
            <w:tcW w:type="dxa" w:w="1701"/>
          </w:tcPr>
          <w:p>
            <w:r>
              <w:rPr>
                <w:b/>
                <w:i w:val="0"/>
                <w:sz w:val="18"/>
              </w:rPr>
              <w:t>OA E</w:t>
            </w:r>
          </w:p>
          <w:p>
            <w:r>
              <w:rPr>
                <w:b w:val="0"/>
                <w:i w:val="0"/>
                <w:color w:val="595959"/>
                <w:sz w:val="14"/>
              </w:rPr>
              <w:t>(P 48)</w:t>
            </w:r>
          </w:p>
        </w:tc>
        <w:tc>
          <w:tcPr>
            <w:tcW w:type="dxa" w:w="14967"/>
          </w:tcPr>
          <w:p>
            <w:r>
              <w:rPr>
                <w:b w:val="0"/>
                <w:i w:val="0"/>
                <w:sz w:val="18"/>
              </w:rPr>
              <w:t>Demostrar interés por establecer relaciones e integrar la música con otras artes, otras asignaturas y con la vida misma.</w:t>
            </w:r>
          </w:p>
        </w:tc>
      </w:tr>
      <w:tr>
        <w:trPr>
          <w:cantSplit/>
        </w:trPr>
        <w:tc>
          <w:tcPr>
            <w:tcW w:type="dxa" w:w="1701"/>
          </w:tcPr>
          <w:p>
            <w:r>
              <w:rPr>
                <w:b/>
                <w:i w:val="0"/>
                <w:sz w:val="18"/>
              </w:rPr>
              <w:t>OA F</w:t>
            </w:r>
          </w:p>
          <w:p>
            <w:r>
              <w:rPr>
                <w:b w:val="0"/>
                <w:i w:val="0"/>
                <w:color w:val="595959"/>
                <w:sz w:val="14"/>
              </w:rPr>
              <w:t>(P 48)</w:t>
            </w:r>
          </w:p>
        </w:tc>
        <w:tc>
          <w:tcPr>
            <w:tcW w:type="dxa" w:w="14967"/>
          </w:tcPr>
          <w:p>
            <w:r>
              <w:rPr>
                <w:b w:val="0"/>
                <w:i w:val="0"/>
                <w:sz w:val="18"/>
              </w:rPr>
              <w:t>Demostrar generosidad, reconociendo los aportes individuales al servicio de una construcción musical colectiva y los aportes del colectivo al desarrollo individual.</w:t>
            </w:r>
          </w:p>
        </w:tc>
      </w:tr>
      <w:tr>
        <w:trPr>
          <w:cantSplit/>
        </w:trPr>
        <w:tc>
          <w:tcPr>
            <w:tcW w:type="dxa" w:w="1701"/>
          </w:tcPr>
          <w:p>
            <w:r>
              <w:rPr>
                <w:b/>
                <w:i w:val="0"/>
                <w:sz w:val="18"/>
              </w:rPr>
              <w:t>OA G</w:t>
            </w:r>
          </w:p>
          <w:p>
            <w:r>
              <w:rPr>
                <w:b w:val="0"/>
                <w:i w:val="0"/>
                <w:color w:val="595959"/>
                <w:sz w:val="14"/>
              </w:rPr>
              <w:t>(P 48)</w:t>
            </w:r>
          </w:p>
        </w:tc>
        <w:tc>
          <w:tcPr>
            <w:tcW w:type="dxa" w:w="14967"/>
          </w:tcPr>
          <w:p>
            <w:r>
              <w:rPr>
                <w:b w:val="0"/>
                <w:i w:val="0"/>
                <w:sz w:val="18"/>
              </w:rPr>
              <w:t>Reconocer el valor del trabajo responsable y a conciencia, tanto en los procesos como en los resultados musicales, desarrollando la autonomía y la autocrítica.</w:t>
            </w:r>
          </w:p>
        </w:tc>
      </w:tr>
      <w:tr>
        <w:trPr>
          <w:cantSplit/>
        </w:trPr>
        <w:tc>
          <w:tcPr>
            <w:tcW w:type="dxa" w:w="1701"/>
          </w:tcPr>
          <w:p>
            <w:r>
              <w:rPr>
                <w:b/>
                <w:i w:val="0"/>
                <w:sz w:val="18"/>
              </w:rPr>
              <w:t>OA H</w:t>
            </w:r>
          </w:p>
          <w:p>
            <w:r>
              <w:rPr>
                <w:b w:val="0"/>
                <w:i w:val="0"/>
                <w:color w:val="595959"/>
                <w:sz w:val="14"/>
              </w:rPr>
              <w:t>(P 48)</w:t>
            </w:r>
          </w:p>
        </w:tc>
        <w:tc>
          <w:tcPr>
            <w:tcW w:type="dxa" w:w="14967"/>
          </w:tcPr>
          <w:p>
            <w:r>
              <w:rPr>
                <w:b w:val="0"/>
                <w:i w:val="0"/>
                <w:sz w:val="18"/>
              </w:rPr>
              <w:t>Demostrar la capacidad para trabajar en grupo de una manera inclusiva, con honestidad y compromiso, respetando la diversidad.</w:t>
            </w:r>
          </w:p>
        </w:tc>
      </w:tr>
      <w:tr>
        <w:trPr>
          <w:cantSplit/>
        </w:trPr>
        <w:tc>
          <w:tcPr>
            <w:tcW w:type="dxa" w:w="1701"/>
          </w:tcPr>
          <w:p>
            <w:r>
              <w:rPr>
                <w:b/>
                <w:i w:val="0"/>
                <w:sz w:val="18"/>
              </w:rPr>
              <w:t>OA I</w:t>
            </w:r>
          </w:p>
          <w:p>
            <w:r>
              <w:rPr>
                <w:b w:val="0"/>
                <w:i w:val="0"/>
                <w:color w:val="595959"/>
                <w:sz w:val="14"/>
              </w:rPr>
              <w:t>(P 48)</w:t>
            </w:r>
          </w:p>
        </w:tc>
        <w:tc>
          <w:tcPr>
            <w:tcW w:type="dxa" w:w="14967"/>
          </w:tcPr>
          <w:p>
            <w:r>
              <w:rPr>
                <w:b w:val="0"/>
                <w:i w:val="0"/>
                <w:sz w:val="18"/>
              </w:rPr>
              <w:t>Reconocer y valorar la música existente y las experiencias adquiridas, así como la experimentación e innovación como aspectos fundamentales y complementarios del aprendizaje y el crecimiento musical. “Si los alumnos no se conmueven con lo que estudian, ¿para qué querrían seguir estudiándolo por su cuenta?”. Elliot Eisner ORIENTACIONES DIDÁCTICAS “Las verdaderas transformaciones educativas comienzan en el aula y […] por tanto, el camino más certero de la transformación es el que se dirige desde las bases hacia arriba”. Violeta Hemsy El logro de aprendizajes profundos y significativos precisa de una serie de aspectos para su desarrollo. Cada uno de estos es un factor que puede promover o bien inhibir situaciones de aprendizaje. Ambiente psicológico Un clima de confianza y respeto mutuo es fundamental para permitir a los y las jóvenes sentirse protagonistas de sus aprendizajes. Trabajar a partir de ello es una labor que toma tiempo, pues requiere comprensión, compromiso, dedicación, empatía y paciencia. Esto se facilita en tanto las profesoras y los profesores establezcan metas alcanzables pero interesantes, e involucren en ellas a sus estudiantes. Por medio de la confianza, los alumnos y las alumnas sentirán mayor cobijo y seguridad para expresar sus ideas y sentimientos con apertura y respeto al otro. El respeto se manifestará hacia cada integrante del aula, así como hacia sus tiempos, derechos y deberes, incentivando el interés por los otros, junto con el trabajo a conciencia y disfrute. Este clima motiva el descubrimiento, la entrega, el desarrollo de la autoestima y la empatía; en suma, la apertura de la mente hacia nuevos paradigmas, aspecto fundamental en el desarrollo del juicio crítico.</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Música 8°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Música · 8°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Música · 8° básico</dc:title>
  <dc:subject/>
  <dc:creator/>
  <cp:keywords/>
  <dc:description>Generado el 2026-10-23 desde programa_musica_8basico.pdf (sha256 6f42ac069f37) con plantilla_anual.md v1.0.</dc:description>
  <cp:lastModifiedBy/>
  <cp:revision>1</cp:revision>
  <dcterms:created xsi:type="dcterms:W3CDTF">2013-12-23T23:15:00Z</dcterms:created>
  <dcterms:modified xsi:type="dcterms:W3CDTF">2013-12-23T23:15:00Z</dcterms:modified>
  <cp:category/>
</cp:coreProperties>
</file>