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Orientación · 8°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Orientación</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8°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1 h pedagógicas semanales · 38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628/2016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8° básico, los estudiantes profundizan su crecimiento personal, el bienestar y el autocuidado, las relaciones interpersonales, la pertenencia y participación democrática, y la gestión de su propio aprendizaje y proyecciones, en un espacio de reflexión y convivencia.</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Crecimiento personal</w:t>
            </w:r>
          </w:p>
        </w:tc>
        <w:tc>
          <w:tcPr>
            <w:tcW w:type="dxa" w:w="5329"/>
          </w:tcPr>
          <w:p>
            <w:pPr>
              <w:keepNext/>
            </w:pPr>
            <w:r>
              <w:rPr>
                <w:b w:val="0"/>
                <w:i w:val="0"/>
                <w:sz w:val="18"/>
              </w:rPr>
              <w:t>Semanas 1 a 10</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Bienestar y autocuidado</w:t>
            </w:r>
          </w:p>
        </w:tc>
        <w:tc>
          <w:tcPr>
            <w:tcW w:type="dxa" w:w="5329"/>
          </w:tcPr>
          <w:p>
            <w:pPr>
              <w:keepNext/>
            </w:pPr>
            <w:r>
              <w:rPr>
                <w:b w:val="0"/>
                <w:i w:val="0"/>
                <w:sz w:val="18"/>
              </w:rPr>
              <w:t>Semanas 11 a 19</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Relaciones interpersonales</w:t>
            </w:r>
          </w:p>
        </w:tc>
        <w:tc>
          <w:tcPr>
            <w:tcW w:type="dxa" w:w="5329"/>
          </w:tcPr>
          <w:p>
            <w:pPr>
              <w:keepNext/>
            </w:pPr>
            <w:r>
              <w:rPr>
                <w:b w:val="0"/>
                <w:i w:val="0"/>
                <w:sz w:val="18"/>
              </w:rPr>
              <w:t>Semanas 20 a 26</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Pertenencia y participación democrática</w:t>
            </w:r>
          </w:p>
        </w:tc>
        <w:tc>
          <w:tcPr>
            <w:tcW w:type="dxa" w:w="5329"/>
          </w:tcPr>
          <w:p>
            <w:pPr>
              <w:keepNext/>
            </w:pPr>
            <w:r>
              <w:rPr>
                <w:b w:val="0"/>
                <w:i w:val="0"/>
                <w:sz w:val="18"/>
              </w:rPr>
              <w:t>Semanas 27 a 33</w:t>
            </w:r>
          </w:p>
        </w:tc>
        <w:tc>
          <w:tcPr>
            <w:tcW w:type="dxa" w:w="2268"/>
          </w:tcPr>
          <w:p>
            <w:pPr>
              <w:keepNext/>
            </w:pPr>
            <w:r>
              <w:rPr>
                <w:b w:val="0"/>
                <w:i w:val="0"/>
                <w:sz w:val="18"/>
              </w:rPr>
              <w:t>≈ 7</w:t>
            </w:r>
          </w:p>
        </w:tc>
        <w:tc>
          <w:tcPr>
            <w:tcW w:type="dxa" w:w="2268"/>
          </w:tcPr>
          <w:p>
            <w:pPr>
              <w:keepNext/>
            </w:pPr>
            <w:r>
              <w:rPr>
                <w:b w:val="0"/>
                <w:i w:val="0"/>
                <w:sz w:val="18"/>
              </w:rPr>
              <w:t>7</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5: Gestión y proyección del aprendizaje</w:t>
            </w:r>
          </w:p>
        </w:tc>
        <w:tc>
          <w:tcPr>
            <w:tcW w:type="dxa" w:w="5329"/>
          </w:tcPr>
          <w:p>
            <w:pPr>
              <w:keepNext/>
            </w:pPr>
            <w:r>
              <w:rPr>
                <w:b w:val="0"/>
                <w:i w:val="0"/>
                <w:sz w:val="18"/>
              </w:rPr>
              <w:t>Semanas 34 a 38</w:t>
            </w:r>
          </w:p>
        </w:tc>
        <w:tc>
          <w:tcPr>
            <w:tcW w:type="dxa" w:w="2268"/>
          </w:tcPr>
          <w:p>
            <w:pPr>
              <w:keepNext/>
            </w:pPr>
            <w:r>
              <w:rPr>
                <w:b w:val="0"/>
                <w:i w:val="0"/>
                <w:sz w:val="18"/>
              </w:rPr>
              <w:t>≈ 6</w:t>
            </w:r>
          </w:p>
        </w:tc>
        <w:tc>
          <w:tcPr>
            <w:tcW w:type="dxa" w:w="2268"/>
          </w:tcPr>
          <w:p>
            <w:pPr>
              <w:keepNext/>
            </w:pPr>
            <w:r>
              <w:rPr>
                <w:b w:val="0"/>
                <w:i w:val="0"/>
                <w:sz w:val="18"/>
              </w:rPr>
              <w:t>6</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4</w:t>
            </w:r>
          </w:p>
        </w:tc>
      </w:tr>
      <w:tr>
        <w:tc>
          <w:tcPr>
            <w:tcW w:type="dxa" w:w="14400"/>
            <w:gridSpan w:val="4"/>
          </w:tcPr>
          <w:p>
            <w:r/>
            <w:r>
              <w:rPr>
                <w:b/>
                <w:i w:val="0"/>
                <w:sz w:val="18"/>
              </w:rPr>
              <w:t>Total anual</w:t>
            </w:r>
          </w:p>
        </w:tc>
        <w:tc>
          <w:tcPr>
            <w:tcW w:type="dxa" w:w="2268"/>
          </w:tcPr>
          <w:p>
            <w:r>
              <w:rPr>
                <w:b/>
                <w:i w:val="0"/>
                <w:sz w:val="18"/>
              </w:rPr>
              <w:t>38</w:t>
            </w:r>
          </w:p>
        </w:tc>
      </w:tr>
    </w:tbl>
    <w:p>
      <w:pPr>
        <w:spacing w:after="0"/>
      </w:pPr>
      <w:r>
        <w:rPr>
          <w:b/>
          <w:i w:val="0"/>
          <w:sz w:val="16"/>
        </w:rPr>
        <w:t xml:space="preserve">Nota: </w:t>
      </w:r>
      <w:r>
        <w:rPr>
          <w:b w:val="0"/>
          <w:i w:val="0"/>
          <w:sz w:val="16"/>
        </w:rPr>
        <w:t xml:space="preserve">Horas por unidad según la sección «Visión global de los Objetivos de Aprendizaje del año» del Programa (pág. 52).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7087"/>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Conocimientos y vocabulario</w:t>
            </w:r>
          </w:p>
        </w:tc>
        <w:tc>
          <w:tcPr>
            <w:tcW w:type="dxa" w:w="7087"/>
          </w:tcPr>
          <w:p>
            <w:r/>
            <w:r>
              <w:rPr>
                <w:b/>
                <w:i w:val="0"/>
                <w:sz w:val="16"/>
              </w:rPr>
              <w:t>Indicadores de evaluación</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Crecimiento personal</w:t>
            </w:r>
          </w:p>
          <w:p>
            <w:r>
              <w:rPr>
                <w:b w:val="0"/>
                <w:i w:val="0"/>
                <w:sz w:val="15"/>
              </w:rPr>
              <w:t>En esta unidad se promueve que las y los estudiantes construyan una visión positiva y a la vez integrada de sí mismos, considerando los diversos ámbitos de su vida.</w:t>
            </w:r>
          </w:p>
          <w:p>
            <w:r>
              <w:rPr>
                <w:b w:val="0"/>
                <w:i w:val="0"/>
                <w:color w:val="595959"/>
                <w:sz w:val="14"/>
              </w:rPr>
              <w:t>Programa, págs. 60–79</w:t>
            </w:r>
          </w:p>
        </w:tc>
        <w:tc>
          <w:tcPr>
            <w:tcW w:type="dxa" w:w="1134"/>
          </w:tcPr>
          <w:p>
            <w:r/>
            <w:r>
              <w:rPr>
                <w:b/>
                <w:i w:val="0"/>
                <w:sz w:val="15"/>
              </w:rPr>
              <w:t>Semestre 1</w:t>
            </w:r>
          </w:p>
          <w:p>
            <w:r>
              <w:rPr>
                <w:b w:val="0"/>
                <w:i w:val="0"/>
                <w:sz w:val="15"/>
              </w:rPr>
              <w:t>7 h pedagógicas</w:t>
            </w:r>
          </w:p>
          <w:p>
            <w:r>
              <w:rPr>
                <w:b w:val="0"/>
                <w:i w:val="0"/>
                <w:color w:val="595959"/>
                <w:sz w:val="15"/>
              </w:rPr>
              <w:t>Semanas 1 a 10</w:t>
            </w:r>
          </w:p>
        </w:tc>
        <w:tc>
          <w:tcPr>
            <w:tcW w:type="dxa" w:w="1134"/>
          </w:tcPr>
          <w:p>
            <w:r/>
            <w:r>
              <w:rPr>
                <w:b/>
                <w:i w:val="0"/>
                <w:sz w:val="15"/>
              </w:rPr>
              <w:t>OA 1, OA 2</w:t>
            </w:r>
          </w:p>
          <w:p>
            <w:r>
              <w:rPr>
                <w:b w:val="0"/>
                <w:i w:val="0"/>
                <w:color w:val="595959"/>
                <w:sz w:val="14"/>
              </w:rPr>
              <w:t>(texto en Anexo G)</w:t>
            </w:r>
          </w:p>
          <w:p>
            <w:r>
              <w:rPr>
                <w:b w:val="0"/>
                <w:i w:val="0"/>
                <w:sz w:val="14"/>
              </w:rPr>
              <w:t>Evaluados en los ejemplos del Programa:</w:t>
            </w:r>
          </w:p>
          <w:p>
            <w:r>
              <w:rPr>
                <w:b/>
                <w:i w:val="0"/>
                <w:sz w:val="15"/>
              </w:rPr>
              <w:t>OA 1, OA 2</w:t>
            </w:r>
          </w:p>
        </w:tc>
        <w:tc>
          <w:tcPr>
            <w:tcW w:type="dxa" w:w="2438"/>
          </w:tcPr>
          <w:p>
            <w:r/>
            <w:r>
              <w:rPr>
                <w:b/>
                <w:i w:val="0"/>
                <w:sz w:val="15"/>
              </w:rPr>
              <w:t>Palabras clave</w:t>
            </w:r>
          </w:p>
          <w:p>
            <w:pPr>
              <w:pStyle w:val="ListBullet"/>
              <w:spacing w:after="20"/>
              <w:ind w:left="198" w:hanging="170"/>
            </w:pPr>
            <w:r>
              <w:rPr>
                <w:b w:val="0"/>
                <w:i w:val="0"/>
                <w:sz w:val="15"/>
              </w:rPr>
              <w:t>Identidad, pubertad, adolescencia, metas y propósitos personales, sexualidad y sus dimensiones. CRECIMIENTO PERSONAL</w:t>
            </w:r>
          </w:p>
        </w:tc>
        <w:tc>
          <w:tcPr>
            <w:tcW w:type="dxa" w:w="7087"/>
          </w:tcPr>
          <w:p>
            <w:r/>
            <w:r>
              <w:rPr>
                <w:b/>
                <w:i w:val="0"/>
                <w:sz w:val="15"/>
              </w:rPr>
              <w:t>Sugerencia de evaluación 1 (OA 1) · pág. 75</w:t>
            </w:r>
          </w:p>
          <w:p>
            <w:pPr>
              <w:pStyle w:val="ListBullet"/>
              <w:spacing w:after="20"/>
              <w:ind w:left="198" w:hanging="170"/>
            </w:pPr>
            <w:r>
              <w:rPr>
                <w:b w:val="0"/>
                <w:i w:val="0"/>
                <w:sz w:val="15"/>
              </w:rPr>
              <w:t>Jerarquizan sus características personales según la valoración personal que hacen de ellas.</w:t>
            </w:r>
          </w:p>
          <w:p>
            <w:pPr>
              <w:pStyle w:val="ListBullet"/>
              <w:spacing w:after="20"/>
              <w:ind w:left="198" w:hanging="170"/>
            </w:pPr>
            <w:r>
              <w:rPr>
                <w:b w:val="0"/>
                <w:i w:val="0"/>
                <w:sz w:val="15"/>
              </w:rPr>
              <w:t>Reconocen formas en las que pueden desarrollar sus características personales positivas.</w:t>
            </w:r>
          </w:p>
          <w:p>
            <w:pPr>
              <w:pStyle w:val="ListBullet"/>
              <w:spacing w:after="20"/>
              <w:ind w:left="198" w:hanging="170"/>
            </w:pPr>
            <w:r>
              <w:rPr>
                <w:b w:val="0"/>
                <w:i w:val="0"/>
                <w:sz w:val="15"/>
              </w:rPr>
              <w:t>Proyectan sus características personales a etapas próximas de su vida.</w:t>
            </w:r>
          </w:p>
          <w:p>
            <w:pPr>
              <w:pStyle w:val="ListBullet"/>
              <w:spacing w:after="20"/>
              <w:ind w:left="198" w:hanging="170"/>
            </w:pPr>
            <w:r>
              <w:rPr>
                <w:b w:val="0"/>
                <w:i w:val="0"/>
                <w:sz w:val="15"/>
              </w:rPr>
              <w:t>Analizan de qué forma sus motivaciones contribuyen al desarrollo de sus capacidades y habilidades.</w:t>
            </w:r>
          </w:p>
          <w:p>
            <w:pPr>
              <w:pStyle w:val="ListBullet"/>
              <w:spacing w:after="20"/>
              <w:ind w:left="198" w:hanging="170"/>
            </w:pPr>
            <w:r>
              <w:rPr>
                <w:b w:val="0"/>
                <w:i w:val="0"/>
                <w:sz w:val="15"/>
              </w:rPr>
              <w:t>Distinguen los intereses y motivaciones que han plasmado en actividades concretas de aquellas que todavía no se muestran tan claramente.</w:t>
            </w:r>
          </w:p>
          <w:p>
            <w:r>
              <w:rPr>
                <w:b/>
                <w:i w:val="0"/>
                <w:sz w:val="15"/>
              </w:rPr>
              <w:t>Sugerencia de evaluación 2 (OA 1) · pág. 76</w:t>
            </w:r>
          </w:p>
          <w:p>
            <w:pPr>
              <w:pStyle w:val="ListBullet"/>
              <w:spacing w:after="20"/>
              <w:ind w:left="198" w:hanging="170"/>
            </w:pPr>
            <w:r>
              <w:rPr>
                <w:b w:val="0"/>
                <w:i w:val="0"/>
                <w:sz w:val="15"/>
              </w:rPr>
              <w:t>Jerarquizan sus características personales según la valoración personal que hacen de ellas.</w:t>
            </w:r>
          </w:p>
          <w:p>
            <w:pPr>
              <w:pStyle w:val="ListBullet"/>
              <w:spacing w:after="20"/>
              <w:ind w:left="198" w:hanging="170"/>
            </w:pPr>
            <w:r>
              <w:rPr>
                <w:b w:val="0"/>
                <w:i w:val="0"/>
                <w:sz w:val="15"/>
              </w:rPr>
              <w:t>Reconocen formas en las que pueden desarrollar sus características personales positivas.</w:t>
            </w:r>
          </w:p>
          <w:p>
            <w:pPr>
              <w:pStyle w:val="ListBullet"/>
              <w:spacing w:after="20"/>
              <w:ind w:left="198" w:hanging="170"/>
            </w:pPr>
            <w:r>
              <w:rPr>
                <w:b w:val="0"/>
                <w:i w:val="0"/>
                <w:sz w:val="15"/>
              </w:rPr>
              <w:t>Proyectan sus características personales a etapas próximas de su vida.</w:t>
            </w:r>
          </w:p>
          <w:p>
            <w:pPr>
              <w:pStyle w:val="ListBullet"/>
              <w:spacing w:after="20"/>
              <w:ind w:left="198" w:hanging="170"/>
            </w:pPr>
            <w:r>
              <w:rPr>
                <w:b w:val="0"/>
                <w:i w:val="0"/>
                <w:sz w:val="15"/>
              </w:rPr>
              <w:t>Analizan de qué forma sus motivaciones contribuyen al desarrollo de sus capacidades y habilidades.</w:t>
            </w:r>
          </w:p>
          <w:p>
            <w:pPr>
              <w:pStyle w:val="ListBullet"/>
              <w:spacing w:after="20"/>
              <w:ind w:left="198" w:hanging="170"/>
            </w:pPr>
            <w:r>
              <w:rPr>
                <w:b w:val="0"/>
                <w:i w:val="0"/>
                <w:sz w:val="15"/>
              </w:rPr>
              <w:t>Distinguen los intereses y motivaciones que han plasmado en actividades concretas de aquellas que todavía no se muestran tan claramente.</w:t>
            </w:r>
          </w:p>
          <w:p>
            <w:r>
              <w:rPr>
                <w:b/>
                <w:i w:val="0"/>
                <w:sz w:val="15"/>
              </w:rPr>
              <w:t>Sugerencia de evaluación 3 (OA 2) · pág. 78</w:t>
            </w:r>
          </w:p>
          <w:p>
            <w:pPr>
              <w:pStyle w:val="ListBullet"/>
              <w:spacing w:after="20"/>
              <w:ind w:left="198" w:hanging="170"/>
            </w:pPr>
            <w:r>
              <w:rPr>
                <w:b w:val="0"/>
                <w:i w:val="0"/>
                <w:sz w:val="15"/>
              </w:rPr>
              <w:t>Distinguen las formas en que se expresa la afectividad humana en los ámbitos corporal y social, reconociéndolas en su vida.</w:t>
            </w:r>
          </w:p>
          <w:p>
            <w:pPr>
              <w:pStyle w:val="ListBullet"/>
              <w:spacing w:after="20"/>
              <w:ind w:left="198" w:hanging="170"/>
            </w:pPr>
            <w:r>
              <w:rPr>
                <w:b w:val="0"/>
                <w:i w:val="0"/>
                <w:sz w:val="15"/>
              </w:rPr>
              <w:t>Diferencian las distintas expresiones de la sexualidad relacionándola con los grados de intimidad de una relación.</w:t>
            </w:r>
          </w:p>
          <w:p>
            <w:pPr>
              <w:pStyle w:val="ListBullet"/>
              <w:spacing w:after="20"/>
              <w:ind w:left="198" w:hanging="170"/>
            </w:pPr>
            <w:r>
              <w:rPr>
                <w:b w:val="0"/>
                <w:i w:val="0"/>
                <w:sz w:val="15"/>
              </w:rPr>
              <w:t>Explican las contribuciones que tiene la integración de las dimensiones de la sexualidad al desarrollo afectivo y bienestar personal.</w:t>
            </w:r>
          </w:p>
          <w:p>
            <w:pPr>
              <w:pStyle w:val="ListBullet"/>
              <w:spacing w:after="20"/>
              <w:ind w:left="198" w:hanging="170"/>
            </w:pPr>
            <w:r>
              <w:rPr>
                <w:b w:val="0"/>
                <w:i w:val="0"/>
                <w:sz w:val="15"/>
              </w:rPr>
              <w:t>Analizan críticamente situaciones de su entorno cercano en las que el cuerpo se trata como objeto sexual.</w:t>
            </w:r>
          </w:p>
          <w:p>
            <w:pPr>
              <w:pStyle w:val="ListBullet"/>
              <w:spacing w:after="20"/>
              <w:ind w:left="198" w:hanging="170"/>
            </w:pPr>
            <w:r>
              <w:rPr>
                <w:b w:val="0"/>
                <w:i w:val="0"/>
                <w:sz w:val="15"/>
              </w:rPr>
              <w:t>Reconocen entre las fuentes de información que están a su alcance, aquellas que aportan a su desarrollo integral y las características que las distinguen.</w:t>
            </w:r>
          </w:p>
          <w:p>
            <w:pPr>
              <w:pStyle w:val="ListBullet"/>
              <w:spacing w:after="20"/>
              <w:ind w:left="198" w:hanging="170"/>
            </w:pPr>
            <w:r>
              <w:rPr>
                <w:b w:val="0"/>
                <w:i w:val="0"/>
                <w:sz w:val="15"/>
              </w:rPr>
              <w:t>Describen formas de cuidado de sí mismo y del otro en relaciones presenciales y virtuales, distinguiendo conductas violentas o disruptivas de la intimidad.</w:t>
            </w:r>
          </w:p>
          <w:p>
            <w:r>
              <w:rPr>
                <w:b/>
                <w:i w:val="0"/>
                <w:sz w:val="15"/>
              </w:rPr>
              <w:t>Sugerencia de evaluación 4 (OA 2) · pág. 79</w:t>
            </w:r>
          </w:p>
          <w:p>
            <w:pPr>
              <w:pStyle w:val="ListBullet"/>
              <w:spacing w:after="20"/>
              <w:ind w:left="198" w:hanging="170"/>
            </w:pPr>
            <w:r>
              <w:rPr>
                <w:b w:val="0"/>
                <w:i w:val="0"/>
                <w:sz w:val="15"/>
              </w:rPr>
              <w:t>Distinguen las formas en que se expresa la afectividad humana en los ámbitos corporal y social, reconociéndolas en su vida.</w:t>
            </w:r>
          </w:p>
          <w:p>
            <w:pPr>
              <w:pStyle w:val="ListBullet"/>
              <w:spacing w:after="20"/>
              <w:ind w:left="198" w:hanging="170"/>
            </w:pPr>
            <w:r>
              <w:rPr>
                <w:b w:val="0"/>
                <w:i w:val="0"/>
                <w:sz w:val="15"/>
              </w:rPr>
              <w:t>Diferencian las distintas expresiones de la sexualidad relacionándola con los grados de intimidad de una relación.</w:t>
            </w:r>
          </w:p>
          <w:p>
            <w:pPr>
              <w:pStyle w:val="ListBullet"/>
              <w:spacing w:after="20"/>
              <w:ind w:left="198" w:hanging="170"/>
            </w:pPr>
            <w:r>
              <w:rPr>
                <w:b w:val="0"/>
                <w:i w:val="0"/>
                <w:sz w:val="15"/>
              </w:rPr>
              <w:t>Explican las contribuciones que tiene la integración de las dimensiones de la sexualidad al desarrollo afectivo y bienestar personal.</w:t>
            </w:r>
          </w:p>
          <w:p>
            <w:pPr>
              <w:pStyle w:val="ListBullet"/>
              <w:spacing w:after="20"/>
              <w:ind w:left="198" w:hanging="170"/>
            </w:pPr>
            <w:r>
              <w:rPr>
                <w:b w:val="0"/>
                <w:i w:val="0"/>
                <w:sz w:val="15"/>
              </w:rPr>
              <w:t>Analizan críticamente situaciones de su entorno cercano en las que el cuerpo se trata como objeto sexual.</w:t>
            </w:r>
          </w:p>
          <w:p>
            <w:pPr>
              <w:pStyle w:val="ListBullet"/>
              <w:spacing w:after="20"/>
              <w:ind w:left="198" w:hanging="170"/>
            </w:pPr>
            <w:r>
              <w:rPr>
                <w:b w:val="0"/>
                <w:i w:val="0"/>
                <w:sz w:val="15"/>
              </w:rPr>
              <w:t>Reconocen entre las fuentes de información que están a su alcance, aquellas que aportan a su desarrollo integral y las características que las distinguen.</w:t>
            </w:r>
          </w:p>
          <w:p>
            <w:pPr>
              <w:pStyle w:val="ListBullet"/>
              <w:spacing w:after="20"/>
              <w:ind w:left="198" w:hanging="170"/>
            </w:pPr>
            <w:r>
              <w:rPr>
                <w:b w:val="0"/>
                <w:i w:val="0"/>
                <w:sz w:val="15"/>
              </w:rPr>
              <w:t>Describen formas de cuidado de sí mismo y del otro en relaciones presenciales y virtuales, distinguiendo conductas violentas o disruptivas de la intimidad.</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cuestionario breve y conversación sobre intereses, expectativas y convivencia en el curso.</w:t>
            </w:r>
          </w:p>
          <w:p>
            <w:r>
              <w:rPr>
                <w:b/>
                <w:i w:val="0"/>
                <w:sz w:val="15"/>
              </w:rPr>
              <w:t xml:space="preserve">Formativa. </w:t>
            </w:r>
            <w:r>
              <w:rPr>
                <w:b/>
                <w:i/>
                <w:color w:val="595959"/>
                <w:sz w:val="15"/>
              </w:rPr>
              <w:t xml:space="preserve">Sugerencia — revisar: </w:t>
            </w:r>
            <w:r>
              <w:rPr>
                <w:b w:val="0"/>
                <w:i/>
                <w:color w:val="595959"/>
                <w:sz w:val="15"/>
              </w:rPr>
              <w:t>Bitácora personal con preguntas de reflexión; conversación guiada con retroalimentación.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Se propone desarrollar esta evaluación durante la actividad 1 del Objetivo de Aprendizaje 1 (OA 1), la que consiste en construir de forma individual y colectiva representaciones positivas de sí mismo. (pág. 75)</w:t>
            </w:r>
          </w:p>
          <w:p>
            <w:pPr>
              <w:pStyle w:val="ListBullet"/>
              <w:spacing w:after="20"/>
              <w:ind w:left="198" w:hanging="170"/>
            </w:pPr>
            <w:r>
              <w:rPr>
                <w:b/>
                <w:i w:val="0"/>
                <w:sz w:val="15"/>
              </w:rPr>
              <w:t xml:space="preserve">Sugerencia de evaluación 2: </w:t>
            </w:r>
            <w:r>
              <w:rPr>
                <w:b w:val="0"/>
                <w:i w:val="0"/>
                <w:sz w:val="15"/>
              </w:rPr>
              <w:t>Se sugiere evaluar el desempeño de las y los estudiantes durante el desarrollo de las actividades de aprendizaje del Objetivo de Aprendizaje 1 (OA 1) a través de una rúbrica. (pág. 76)</w:t>
            </w:r>
          </w:p>
          <w:p>
            <w:pPr>
              <w:pStyle w:val="ListBullet"/>
              <w:spacing w:after="20"/>
              <w:ind w:left="198" w:hanging="170"/>
            </w:pPr>
            <w:r>
              <w:rPr>
                <w:b/>
                <w:i w:val="0"/>
                <w:sz w:val="15"/>
              </w:rPr>
              <w:t xml:space="preserve">Sugerencia de evaluación 3: </w:t>
            </w:r>
            <w:r>
              <w:rPr>
                <w:b w:val="0"/>
                <w:i w:val="0"/>
                <w:sz w:val="15"/>
              </w:rPr>
              <w:t>Se propone desarrollar esta evaluación al completar la actividad 1 del Objetivo de aprendizaje 2 (OA 2), la cual consiste en identificar las características que debe tener un pololeo sano v/s un pololeo tóxico. (pág. 78)</w:t>
            </w:r>
          </w:p>
          <w:p>
            <w:pPr>
              <w:pStyle w:val="ListBullet"/>
              <w:spacing w:after="20"/>
              <w:ind w:left="198" w:hanging="170"/>
            </w:pPr>
            <w:r>
              <w:rPr>
                <w:b/>
                <w:i w:val="0"/>
                <w:sz w:val="15"/>
              </w:rPr>
              <w:t xml:space="preserve">Sugerencia de evaluación 4: </w:t>
            </w:r>
            <w:r>
              <w:rPr>
                <w:b w:val="0"/>
                <w:i w:val="0"/>
                <w:sz w:val="15"/>
              </w:rPr>
              <w:t>Se propone desarrollar esta evaluación al completar la actividad 3 del Objetivo de aprendizaje 2 (OA 2), la cual sugiere que la o el docente elabore cuatro carteles con los siguientes mensajes “totalmente de acuerdo”, ”parcialmente de acuerdo”, ”estoy confuso al respecto” y ”totalmente en desacuerdo”, los cuales pegará en cada esquina de la sala. (pág. 79)</w:t>
            </w:r>
          </w:p>
        </w:tc>
        <w:tc>
          <w:tcPr>
            <w:tcW w:type="dxa" w:w="1247"/>
          </w:tcPr>
          <w:p>
            <w:r/>
            <w:r>
              <w:rPr>
                <w:b/>
                <w:i/>
                <w:color w:val="595959"/>
                <w:sz w:val="15"/>
              </w:rPr>
              <w:t xml:space="preserve">Sugerencia — revisar: </w:t>
            </w:r>
            <w:r>
              <w:rPr>
                <w:b w:val="0"/>
                <w:i/>
                <w:color w:val="595959"/>
                <w:sz w:val="15"/>
              </w:rPr>
              <w:t>Fichas de autoconocimiento; dinámicas grupales; material del Ministerio de Educación sobre desarrollo socioemocional.</w:t>
            </w:r>
          </w:p>
        </w:tc>
      </w:tr>
      <w:tr>
        <w:tc>
          <w:tcPr>
            <w:tcW w:type="dxa" w:w="1757"/>
          </w:tcPr>
          <w:p>
            <w:r/>
            <w:r>
              <w:rPr>
                <w:b/>
                <w:i w:val="0"/>
                <w:sz w:val="16"/>
              </w:rPr>
              <w:t>Unidad 2</w:t>
            </w:r>
          </w:p>
          <w:p>
            <w:r>
              <w:rPr>
                <w:b/>
                <w:i w:val="0"/>
                <w:sz w:val="16"/>
              </w:rPr>
              <w:t>Bienestar y autocuidado</w:t>
            </w:r>
          </w:p>
          <w:p>
            <w:r>
              <w:rPr>
                <w:b w:val="0"/>
                <w:i w:val="0"/>
                <w:sz w:val="15"/>
              </w:rPr>
              <w:t>En esta unidad se busca que las y los estudiantes reconozcan la importancia del bienestar y el autocuidado para sus vidas, entendiendo que esto involucra no solo cuidarse de riesgos o amenazas, sino también la promoción de un estilo de vida saludable.</w:t>
            </w:r>
          </w:p>
          <w:p>
            <w:r>
              <w:rPr>
                <w:b w:val="0"/>
                <w:i w:val="0"/>
                <w:color w:val="595959"/>
                <w:sz w:val="14"/>
              </w:rPr>
              <w:t>Programa, págs. 80–99</w:t>
            </w:r>
          </w:p>
        </w:tc>
        <w:tc>
          <w:tcPr>
            <w:tcW w:type="dxa" w:w="1134"/>
          </w:tcPr>
          <w:p>
            <w:r/>
            <w:r>
              <w:rPr>
                <w:b/>
                <w:i w:val="0"/>
                <w:sz w:val="15"/>
              </w:rPr>
              <w:t>Semestre 1</w:t>
            </w:r>
          </w:p>
          <w:p>
            <w:r>
              <w:rPr>
                <w:b w:val="0"/>
                <w:i w:val="0"/>
                <w:sz w:val="15"/>
              </w:rPr>
              <w:t>7 h pedagógicas</w:t>
            </w:r>
          </w:p>
          <w:p>
            <w:r>
              <w:rPr>
                <w:b w:val="0"/>
                <w:i w:val="0"/>
                <w:color w:val="595959"/>
                <w:sz w:val="15"/>
              </w:rPr>
              <w:t>Semanas 11 a 19</w:t>
            </w:r>
          </w:p>
        </w:tc>
        <w:tc>
          <w:tcPr>
            <w:tcW w:type="dxa" w:w="1134"/>
          </w:tcPr>
          <w:p>
            <w:r/>
            <w:r>
              <w:rPr>
                <w:b/>
                <w:i w:val="0"/>
                <w:sz w:val="15"/>
              </w:rPr>
              <w:t>OA 3, OA 4</w:t>
            </w:r>
          </w:p>
          <w:p>
            <w:r>
              <w:rPr>
                <w:b w:val="0"/>
                <w:i w:val="0"/>
                <w:color w:val="595959"/>
                <w:sz w:val="14"/>
              </w:rPr>
              <w:t>(texto en Anexo G)</w:t>
            </w:r>
          </w:p>
          <w:p>
            <w:r>
              <w:rPr>
                <w:b w:val="0"/>
                <w:i w:val="0"/>
                <w:sz w:val="14"/>
              </w:rPr>
              <w:t>Evaluados en los ejemplos del Programa:</w:t>
            </w:r>
          </w:p>
          <w:p>
            <w:r>
              <w:rPr>
                <w:b/>
                <w:i w:val="0"/>
                <w:sz w:val="15"/>
              </w:rPr>
              <w:t>OA 3, OA 4</w:t>
            </w:r>
          </w:p>
        </w:tc>
        <w:tc>
          <w:tcPr>
            <w:tcW w:type="dxa" w:w="2438"/>
          </w:tcPr>
          <w:p>
            <w:r/>
            <w:r>
              <w:rPr>
                <w:b/>
                <w:i w:val="0"/>
                <w:sz w:val="15"/>
              </w:rPr>
              <w:t>Palabras clave</w:t>
            </w:r>
          </w:p>
          <w:p>
            <w:pPr>
              <w:pStyle w:val="ListBullet"/>
              <w:spacing w:after="20"/>
              <w:ind w:left="198" w:hanging="170"/>
            </w:pPr>
            <w:r>
              <w:rPr>
                <w:b w:val="0"/>
                <w:i w:val="0"/>
                <w:sz w:val="15"/>
              </w:rPr>
              <w:t>Bienestar, hábitos de vida saludable, autocuidado, conductas riesgosas, comunicación asertiva. BIENESTAR Y AUTOCUIDADO</w:t>
            </w:r>
          </w:p>
        </w:tc>
        <w:tc>
          <w:tcPr>
            <w:tcW w:type="dxa" w:w="7087"/>
          </w:tcPr>
          <w:p>
            <w:r/>
            <w:r>
              <w:rPr>
                <w:b/>
                <w:i w:val="0"/>
                <w:sz w:val="15"/>
              </w:rPr>
              <w:t>Sugerencia de evaluación 1 (OA 3) · pág. 90</w:t>
            </w:r>
          </w:p>
          <w:p>
            <w:pPr>
              <w:pStyle w:val="ListBullet"/>
              <w:spacing w:after="20"/>
              <w:ind w:left="198" w:hanging="170"/>
            </w:pPr>
            <w:r>
              <w:rPr>
                <w:b w:val="0"/>
                <w:i w:val="0"/>
                <w:sz w:val="15"/>
              </w:rPr>
              <w:t>Reconocen su vulnerabilidad ante situaciones de riesgo e identifican conductas y estrategias concretas que les ayudan a enfrentarlas.</w:t>
            </w:r>
          </w:p>
          <w:p>
            <w:pPr>
              <w:pStyle w:val="ListBullet"/>
              <w:spacing w:after="20"/>
              <w:ind w:left="198" w:hanging="170"/>
            </w:pPr>
            <w:r>
              <w:rPr>
                <w:b w:val="0"/>
                <w:i w:val="0"/>
                <w:sz w:val="15"/>
              </w:rPr>
              <w:t>Reconocen prácticas y conductas que disminuyen los riesgos de una relación de pololeo tóxica, embarazo precoz, contraer alguna ITS, etc.</w:t>
            </w:r>
          </w:p>
          <w:p>
            <w:pPr>
              <w:pStyle w:val="ListBullet"/>
              <w:spacing w:after="20"/>
              <w:ind w:left="198" w:hanging="170"/>
            </w:pPr>
            <w:r>
              <w:rPr>
                <w:b w:val="0"/>
                <w:i w:val="0"/>
                <w:sz w:val="15"/>
              </w:rPr>
              <w:t>Analizan críticamente las experiencias vividas por su grupo de pares reconociendo aquellas que les aportan a su desarrollo de aquellas que no las y los benefician o exponen a situaciones de riesgo.</w:t>
            </w:r>
          </w:p>
          <w:p>
            <w:pPr>
              <w:pStyle w:val="ListBullet"/>
              <w:spacing w:after="20"/>
              <w:ind w:left="198" w:hanging="170"/>
            </w:pPr>
            <w:r>
              <w:rPr>
                <w:b w:val="0"/>
                <w:i w:val="0"/>
                <w:sz w:val="15"/>
              </w:rPr>
              <w:t>Identifican a quién o dónde solicitar ayuda de acuerdo a la situación para sí o para otros u otros.</w:t>
            </w:r>
          </w:p>
          <w:p>
            <w:r>
              <w:rPr>
                <w:b/>
                <w:i w:val="0"/>
                <w:sz w:val="15"/>
              </w:rPr>
              <w:t>Sugerencia de evaluación 2 (OA 3) · pág. 92</w:t>
            </w:r>
          </w:p>
          <w:p>
            <w:pPr>
              <w:pStyle w:val="ListBullet"/>
              <w:spacing w:after="20"/>
              <w:ind w:left="198" w:hanging="170"/>
            </w:pPr>
            <w:r>
              <w:rPr>
                <w:b w:val="0"/>
                <w:i w:val="0"/>
                <w:sz w:val="15"/>
              </w:rPr>
              <w:t>Reconocen su vulnerabilidad ante situaciones de riesgo e identifican conductas y estrategias concretas que les ayudan a enfrentarlas.</w:t>
            </w:r>
          </w:p>
          <w:p>
            <w:pPr>
              <w:pStyle w:val="ListBullet"/>
              <w:spacing w:after="20"/>
              <w:ind w:left="198" w:hanging="170"/>
            </w:pPr>
            <w:r>
              <w:rPr>
                <w:b w:val="0"/>
                <w:i w:val="0"/>
                <w:sz w:val="15"/>
              </w:rPr>
              <w:t>Reconocen prácticas y conductas que disminuyen los riesgos de una relación de pololeo tóxica, embarazo precoz, contraer alguna ITS, etc.</w:t>
            </w:r>
          </w:p>
          <w:p>
            <w:pPr>
              <w:pStyle w:val="ListBullet"/>
              <w:spacing w:after="20"/>
              <w:ind w:left="198" w:hanging="170"/>
            </w:pPr>
            <w:r>
              <w:rPr>
                <w:b w:val="0"/>
                <w:i w:val="0"/>
                <w:sz w:val="15"/>
              </w:rPr>
              <w:t>Analizan críticamente las experiencias vividas por su grupo de pares reconociendo aquellas que les aportan a su desarrollo de aquellas que no las y los benefician o exponen a situaciones de riesgo.</w:t>
            </w:r>
          </w:p>
          <w:p>
            <w:pPr>
              <w:pStyle w:val="ListBullet"/>
              <w:spacing w:after="20"/>
              <w:ind w:left="198" w:hanging="170"/>
            </w:pPr>
            <w:r>
              <w:rPr>
                <w:b w:val="0"/>
                <w:i w:val="0"/>
                <w:sz w:val="15"/>
              </w:rPr>
              <w:t>Identifican a quién o dónde solicitar ayuda de acuerdo a la situación para sí o para otros u otros.</w:t>
            </w:r>
          </w:p>
          <w:p>
            <w:r>
              <w:rPr>
                <w:b/>
                <w:i w:val="0"/>
                <w:sz w:val="15"/>
              </w:rPr>
              <w:t>Sugerencia de evaluación 3 (OA 4) · pág. 94</w:t>
            </w:r>
          </w:p>
          <w:p>
            <w:pPr>
              <w:pStyle w:val="ListBullet"/>
              <w:spacing w:after="20"/>
              <w:ind w:left="198" w:hanging="170"/>
            </w:pPr>
            <w:r>
              <w:rPr>
                <w:b w:val="0"/>
                <w:i w:val="0"/>
                <w:sz w:val="15"/>
              </w:rPr>
              <w:t>Implementan iniciativas para promover de manera personal o grupal la vida saludable y las evalúan en función del bienestar que generan.</w:t>
            </w:r>
          </w:p>
          <w:p>
            <w:pPr>
              <w:pStyle w:val="ListBullet"/>
              <w:spacing w:after="20"/>
              <w:ind w:left="198" w:hanging="170"/>
            </w:pPr>
            <w:r>
              <w:rPr>
                <w:b w:val="0"/>
                <w:i w:val="0"/>
                <w:sz w:val="15"/>
              </w:rPr>
              <w:t>Implementan iniciativas que favorezcan el bienestar dentro el curso o del establecimiento en función de sus efectos en la convivencia.</w:t>
            </w:r>
          </w:p>
          <w:p>
            <w:pPr>
              <w:pStyle w:val="ListBullet"/>
              <w:spacing w:after="20"/>
              <w:ind w:left="198" w:hanging="170"/>
            </w:pPr>
            <w:r>
              <w:rPr>
                <w:b w:val="0"/>
                <w:i w:val="0"/>
                <w:sz w:val="15"/>
              </w:rPr>
              <w:t>Analizan cómo se vulneran los derechos de las personas en las redes sociales y la web, estableciendo las consecuencias de ello.</w:t>
            </w:r>
          </w:p>
          <w:p>
            <w:pPr>
              <w:pStyle w:val="ListBullet"/>
              <w:spacing w:after="20"/>
              <w:ind w:left="198" w:hanging="170"/>
            </w:pPr>
            <w:r>
              <w:rPr>
                <w:b w:val="0"/>
                <w:i w:val="0"/>
                <w:sz w:val="15"/>
              </w:rPr>
              <w:t>Identifican situaciones en las que deben recurrir a un adulto responsable para manifestar algún hecho que afecte el bienestar de algún compañero o compañera.</w:t>
            </w:r>
          </w:p>
          <w:p>
            <w:r>
              <w:rPr>
                <w:b/>
                <w:i w:val="0"/>
                <w:sz w:val="15"/>
              </w:rPr>
              <w:t>Sugerencia de evaluación 4 (OA 4) · pág. 96</w:t>
            </w:r>
          </w:p>
          <w:p>
            <w:pPr>
              <w:pStyle w:val="ListBullet"/>
              <w:spacing w:after="20"/>
              <w:ind w:left="198" w:hanging="170"/>
            </w:pPr>
            <w:r>
              <w:rPr>
                <w:b w:val="0"/>
                <w:i w:val="0"/>
                <w:sz w:val="15"/>
              </w:rPr>
              <w:t>Implementan iniciativas para promover de manera personal o grupal la vida saludable y las evalúan en función del bienestar que generan.</w:t>
            </w:r>
          </w:p>
          <w:p>
            <w:pPr>
              <w:pStyle w:val="ListBullet"/>
              <w:spacing w:after="20"/>
              <w:ind w:left="198" w:hanging="170"/>
            </w:pPr>
            <w:r>
              <w:rPr>
                <w:b w:val="0"/>
                <w:i w:val="0"/>
                <w:sz w:val="15"/>
              </w:rPr>
              <w:t>Implementan iniciativas que favorezcan el bienestar dentro le curso o del establecimiento y las evalúan en función de sus efectos en la convivencia.</w:t>
            </w:r>
          </w:p>
          <w:p>
            <w:pPr>
              <w:pStyle w:val="ListBullet"/>
              <w:spacing w:after="20"/>
              <w:ind w:left="198" w:hanging="170"/>
            </w:pPr>
            <w:r>
              <w:rPr>
                <w:b w:val="0"/>
                <w:i w:val="0"/>
                <w:sz w:val="15"/>
              </w:rPr>
              <w:t>Analizan cómo se vulneran los derechos de las personas en las redes sociales y la web, estableciendo las consecuencias de ello.</w:t>
            </w:r>
          </w:p>
          <w:p>
            <w:pPr>
              <w:pStyle w:val="ListBullet"/>
              <w:spacing w:after="20"/>
              <w:ind w:left="198" w:hanging="170"/>
            </w:pPr>
            <w:r>
              <w:rPr>
                <w:b w:val="0"/>
                <w:i w:val="0"/>
                <w:sz w:val="15"/>
              </w:rPr>
              <w:t>Identifican situaciones en las que deben recurrir a un adulto responsable para manifestar algún hecho que afecte el bienestar de algún compañero o compañera.</w:t>
            </w:r>
          </w:p>
        </w:tc>
        <w:tc>
          <w:tcPr>
            <w:tcW w:type="dxa" w:w="1871"/>
          </w:tcPr>
          <w:p>
            <w:r/>
            <w:r>
              <w:rPr>
                <w:b/>
                <w:i w:val="0"/>
                <w:sz w:val="15"/>
              </w:rPr>
              <w:t xml:space="preserve">Formativa. </w:t>
            </w:r>
            <w:r>
              <w:rPr>
                <w:b/>
                <w:i/>
                <w:color w:val="595959"/>
                <w:sz w:val="15"/>
              </w:rPr>
              <w:t xml:space="preserve">Sugerencia — revisar: </w:t>
            </w:r>
            <w:r>
              <w:rPr>
                <w:b w:val="0"/>
                <w:i/>
                <w:color w:val="595959"/>
                <w:sz w:val="15"/>
              </w:rPr>
              <w:t>Reflexión escrita sobre hábitos de autocuidado; análisis de casos con pauta.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Se propone desarrollar esta evaluación al completar la actividad 2 “Entre la espada y la Pared” del Objetivo de Aprendizaje 3 (OA 3), la cual tiene como propósito que las y los estudiantes identifiquen alguna situación en la cual tomaron una decisión para evitar un riesgo, sin embargo esta decisión tuvo muchas dificultades para poder llevarla a la práctica. Instrumento: Escala de apreciación. (pág. 90)</w:t>
            </w:r>
          </w:p>
          <w:p>
            <w:pPr>
              <w:pStyle w:val="ListBullet"/>
              <w:spacing w:after="20"/>
              <w:ind w:left="198" w:hanging="170"/>
            </w:pPr>
            <w:r>
              <w:rPr>
                <w:b/>
                <w:i w:val="0"/>
                <w:sz w:val="15"/>
              </w:rPr>
              <w:t xml:space="preserve">Sugerencia de evaluación 2: </w:t>
            </w:r>
            <w:r>
              <w:rPr>
                <w:b w:val="0"/>
                <w:i w:val="0"/>
                <w:sz w:val="15"/>
              </w:rPr>
              <w:t>Se propone desarrollar esta evaluación al completar la actividad 3 del Objetivo de Aprendizaje 3 (OA 3) llamada ¿Sí o no?, la que tiene como propósito que las y los estudiantes identifiquen diversas situaciones que les pueden exponer al consumo de sustancias nocivas para el organismo. (pág. 92)</w:t>
            </w:r>
          </w:p>
          <w:p>
            <w:pPr>
              <w:pStyle w:val="ListBullet"/>
              <w:spacing w:after="20"/>
              <w:ind w:left="198" w:hanging="170"/>
            </w:pPr>
            <w:r>
              <w:rPr>
                <w:b/>
                <w:i w:val="0"/>
                <w:sz w:val="15"/>
              </w:rPr>
              <w:t xml:space="preserve">Sugerencia de evaluación 3: </w:t>
            </w:r>
            <w:r>
              <w:rPr>
                <w:b w:val="0"/>
                <w:i w:val="0"/>
                <w:sz w:val="15"/>
              </w:rPr>
              <w:t>Se propone desarrollar esta evaluación al completar la actividad 1 del Objetivo de aprendizaje 4 (OA 4) llamada “La vida es dulce”, la cual tiene como propósito identificar en su vida cotidiana acciones que favorezcan el bienestar y la vida saludable. (pág. 94)</w:t>
            </w:r>
          </w:p>
          <w:p>
            <w:pPr>
              <w:pStyle w:val="ListBullet"/>
              <w:spacing w:after="20"/>
              <w:ind w:left="198" w:hanging="170"/>
            </w:pPr>
            <w:r>
              <w:rPr>
                <w:b/>
                <w:i w:val="0"/>
                <w:sz w:val="15"/>
              </w:rPr>
              <w:t xml:space="preserve">Sugerencia de evaluación 4: </w:t>
            </w:r>
            <w:r>
              <w:rPr>
                <w:b w:val="0"/>
                <w:i w:val="0"/>
                <w:sz w:val="15"/>
              </w:rPr>
              <w:t>Se sugiere evaluar el desempeño de los estudiantes el desarrollo de las actividades planteadas para el Objetivo de Aprendizaje 4 (OA 4) a través de una rúbrica, la cual no está asociada necesariamente a la realización de una actividad en particular, sino que se recomienda utilizar al final del OA como una forma de sistematizar lo que ha observado; por ello se recomienda que mantengan un cuaderno donde las anote pues le serán útiles para completar la rúbrica para cada estudiante. (pág. 96)</w:t>
            </w:r>
          </w:p>
        </w:tc>
        <w:tc>
          <w:tcPr>
            <w:tcW w:type="dxa" w:w="1247"/>
          </w:tcPr>
          <w:p>
            <w:r/>
            <w:r>
              <w:rPr>
                <w:b/>
                <w:i/>
                <w:color w:val="595959"/>
                <w:sz w:val="15"/>
              </w:rPr>
              <w:t xml:space="preserve">Sugerencia — revisar: </w:t>
            </w:r>
            <w:r>
              <w:rPr>
                <w:b w:val="0"/>
                <w:i/>
                <w:color w:val="595959"/>
                <w:sz w:val="15"/>
              </w:rPr>
              <w:t>Material del Ministerio de Salud y del Ministerio de Educación sobre bienestar, autocuidado y prevención.</w:t>
            </w:r>
          </w:p>
        </w:tc>
      </w:tr>
      <w:tr>
        <w:tc>
          <w:tcPr>
            <w:tcW w:type="dxa" w:w="1757"/>
          </w:tcPr>
          <w:p>
            <w:r/>
            <w:r>
              <w:rPr>
                <w:b/>
                <w:i w:val="0"/>
                <w:sz w:val="16"/>
              </w:rPr>
              <w:t>Unidad 3</w:t>
            </w:r>
          </w:p>
          <w:p>
            <w:r>
              <w:rPr>
                <w:b/>
                <w:i w:val="0"/>
                <w:sz w:val="16"/>
              </w:rPr>
              <w:t>Relaciones interpersonales</w:t>
            </w:r>
          </w:p>
          <w:p>
            <w:r>
              <w:rPr>
                <w:b w:val="0"/>
                <w:i w:val="0"/>
                <w:sz w:val="15"/>
              </w:rPr>
              <w:t>Esta unidad tiene como foco central las relaciones interpersonales en las que participan y que también observan las y los estudiantes.</w:t>
            </w:r>
          </w:p>
          <w:p>
            <w:r>
              <w:rPr>
                <w:b w:val="0"/>
                <w:i w:val="0"/>
                <w:color w:val="595959"/>
                <w:sz w:val="14"/>
              </w:rPr>
              <w:t>Programa, págs. 100–112</w:t>
            </w:r>
          </w:p>
        </w:tc>
        <w:tc>
          <w:tcPr>
            <w:tcW w:type="dxa" w:w="1134"/>
          </w:tcPr>
          <w:p>
            <w:r/>
            <w:r>
              <w:rPr>
                <w:b/>
                <w:i w:val="0"/>
                <w:sz w:val="15"/>
              </w:rPr>
              <w:t>Semestre 2</w:t>
            </w:r>
          </w:p>
          <w:p>
            <w:r>
              <w:rPr>
                <w:b w:val="0"/>
                <w:i w:val="0"/>
                <w:sz w:val="15"/>
              </w:rPr>
              <w:t>7 h pedagógicas</w:t>
            </w:r>
          </w:p>
          <w:p>
            <w:r>
              <w:rPr>
                <w:b w:val="0"/>
                <w:i w:val="0"/>
                <w:color w:val="595959"/>
                <w:sz w:val="15"/>
              </w:rPr>
              <w:t>Semanas 20 a 26</w:t>
            </w:r>
          </w:p>
        </w:tc>
        <w:tc>
          <w:tcPr>
            <w:tcW w:type="dxa" w:w="1134"/>
          </w:tcPr>
          <w:p>
            <w:r/>
            <w:r>
              <w:rPr>
                <w:b/>
                <w:i w:val="0"/>
                <w:sz w:val="15"/>
              </w:rPr>
              <w:t>OA 5, OA 6</w:t>
            </w:r>
          </w:p>
          <w:p>
            <w:r>
              <w:rPr>
                <w:b w:val="0"/>
                <w:i w:val="0"/>
                <w:color w:val="595959"/>
                <w:sz w:val="14"/>
              </w:rPr>
              <w:t>(texto en Anexo G)</w:t>
            </w:r>
          </w:p>
          <w:p>
            <w:r>
              <w:rPr>
                <w:b w:val="0"/>
                <w:i w:val="0"/>
                <w:sz w:val="14"/>
              </w:rPr>
              <w:t>Evaluados en los ejemplos del Programa:</w:t>
            </w:r>
          </w:p>
          <w:p>
            <w:r>
              <w:rPr>
                <w:b/>
                <w:i w:val="0"/>
                <w:sz w:val="15"/>
              </w:rPr>
              <w:t>OA 5, OA 6</w:t>
            </w:r>
          </w:p>
        </w:tc>
        <w:tc>
          <w:tcPr>
            <w:tcW w:type="dxa" w:w="2438"/>
          </w:tcPr>
          <w:p>
            <w:r/>
            <w:r>
              <w:rPr>
                <w:b/>
                <w:i w:val="0"/>
                <w:sz w:val="15"/>
              </w:rPr>
              <w:t>Palabras clave</w:t>
            </w:r>
          </w:p>
          <w:p>
            <w:pPr>
              <w:pStyle w:val="ListBullet"/>
              <w:spacing w:after="20"/>
              <w:ind w:left="198" w:hanging="170"/>
            </w:pPr>
            <w:r>
              <w:rPr>
                <w:b w:val="0"/>
                <w:i w:val="0"/>
                <w:sz w:val="15"/>
              </w:rPr>
              <w:t>Derechos, igualdad, dignidad, inclusión, discriminación, redes sociales, conflictos, diálogo, escucha activa y empática. RELACIONES INTERPERSONALES</w:t>
            </w:r>
          </w:p>
        </w:tc>
        <w:tc>
          <w:tcPr>
            <w:tcW w:type="dxa" w:w="7087"/>
          </w:tcPr>
          <w:p>
            <w:r/>
            <w:r>
              <w:rPr>
                <w:b/>
                <w:i w:val="0"/>
                <w:sz w:val="15"/>
              </w:rPr>
              <w:t>Sugerencia de evaluación 1 (OA 5) · pág. 110</w:t>
            </w:r>
          </w:p>
          <w:p>
            <w:pPr>
              <w:pStyle w:val="ListBullet"/>
              <w:spacing w:after="20"/>
              <w:ind w:left="198" w:hanging="170"/>
            </w:pPr>
            <w:r>
              <w:rPr>
                <w:b w:val="0"/>
                <w:i w:val="0"/>
                <w:sz w:val="15"/>
              </w:rPr>
              <w:t>Reconoce cómo sus propias acciones pueden validar, ya sea de manera activa o pasiva, relaciones dañinas entre su grupo de pares y qué tendría que hacer para cambiarlo.</w:t>
            </w:r>
          </w:p>
          <w:p>
            <w:pPr>
              <w:pStyle w:val="ListBullet"/>
              <w:spacing w:after="20"/>
              <w:ind w:left="198" w:hanging="170"/>
            </w:pPr>
            <w:r>
              <w:rPr>
                <w:b w:val="0"/>
                <w:i w:val="0"/>
                <w:sz w:val="15"/>
              </w:rPr>
              <w:t>Reconocen el impacto emocional y social del trato denigrante o discriminatorio en quienes son objeto de este tipo de relaciones.</w:t>
            </w:r>
          </w:p>
          <w:p>
            <w:pPr>
              <w:pStyle w:val="ListBullet"/>
              <w:spacing w:after="20"/>
              <w:ind w:left="198" w:hanging="170"/>
            </w:pPr>
            <w:r>
              <w:rPr>
                <w:b w:val="0"/>
                <w:i w:val="0"/>
                <w:sz w:val="15"/>
              </w:rPr>
              <w:t>Proponen acciones concretas para modificar los patrones de relación del curso que pueden contribuir a favorecer el respeto y dignidad de todas y todos.</w:t>
            </w:r>
          </w:p>
          <w:p>
            <w:pPr>
              <w:pStyle w:val="ListBullet"/>
              <w:spacing w:after="20"/>
              <w:ind w:left="198" w:hanging="170"/>
            </w:pPr>
            <w:r>
              <w:rPr>
                <w:b w:val="0"/>
                <w:i w:val="0"/>
                <w:sz w:val="15"/>
              </w:rPr>
              <w:t>Distinguen derechos o principios de las personas que se pueden ver vulnerados ante el uso inadecuado de las redes sociales.</w:t>
            </w:r>
          </w:p>
          <w:p>
            <w:pPr>
              <w:pStyle w:val="ListBullet"/>
              <w:spacing w:after="20"/>
              <w:ind w:left="198" w:hanging="170"/>
            </w:pPr>
            <w:r>
              <w:rPr>
                <w:b w:val="0"/>
                <w:i w:val="0"/>
                <w:sz w:val="15"/>
              </w:rPr>
              <w:t>Identifican grupos que pueden ser objeto de tratos discriminatorios y describen los desafíos asociados a superar dicha situación.</w:t>
            </w:r>
          </w:p>
          <w:p>
            <w:r>
              <w:rPr>
                <w:b/>
                <w:i w:val="0"/>
                <w:sz w:val="15"/>
              </w:rPr>
              <w:t>Sugerencia de evaluación 2 (OA 5) · pág. 111</w:t>
            </w:r>
          </w:p>
          <w:p>
            <w:pPr>
              <w:pStyle w:val="ListBullet"/>
              <w:spacing w:after="20"/>
              <w:ind w:left="198" w:hanging="170"/>
            </w:pPr>
            <w:r>
              <w:rPr>
                <w:b w:val="0"/>
                <w:i w:val="0"/>
                <w:sz w:val="15"/>
              </w:rPr>
              <w:t>Reconoce cómo sus propias acciones pueden validar, ya sea de manera activa o pasiva, relaciones dañinas entre su grupo de pares y qué tendría que hacer para cambiarlo.</w:t>
            </w:r>
          </w:p>
          <w:p>
            <w:pPr>
              <w:pStyle w:val="ListBullet"/>
              <w:spacing w:after="20"/>
              <w:ind w:left="198" w:hanging="170"/>
            </w:pPr>
            <w:r>
              <w:rPr>
                <w:b w:val="0"/>
                <w:i w:val="0"/>
                <w:sz w:val="15"/>
              </w:rPr>
              <w:t>Reconocen el impacto emocional y social del trato denigrante o discriminatorio en quienes son objeto de este tipo de relaciones.</w:t>
            </w:r>
          </w:p>
          <w:p>
            <w:pPr>
              <w:pStyle w:val="ListBullet"/>
              <w:spacing w:after="20"/>
              <w:ind w:left="198" w:hanging="170"/>
            </w:pPr>
            <w:r>
              <w:rPr>
                <w:b w:val="0"/>
                <w:i w:val="0"/>
                <w:sz w:val="15"/>
              </w:rPr>
              <w:t>Proponen acciones concretas para modificar los patrones de relación del curso que pueden contribuir a favorecer el respeto y dignidad de todas y todos.</w:t>
            </w:r>
          </w:p>
          <w:p>
            <w:pPr>
              <w:pStyle w:val="ListBullet"/>
              <w:spacing w:after="20"/>
              <w:ind w:left="198" w:hanging="170"/>
            </w:pPr>
            <w:r>
              <w:rPr>
                <w:b w:val="0"/>
                <w:i w:val="0"/>
                <w:sz w:val="15"/>
              </w:rPr>
              <w:t>Distinguen derechos o principios de las personas que se pueden ver vulnerados ante el uso inadecuado de las redes sociales.</w:t>
            </w:r>
          </w:p>
          <w:p>
            <w:pPr>
              <w:pStyle w:val="ListBullet"/>
              <w:spacing w:after="20"/>
              <w:ind w:left="198" w:hanging="170"/>
            </w:pPr>
            <w:r>
              <w:rPr>
                <w:b w:val="0"/>
                <w:i w:val="0"/>
                <w:sz w:val="15"/>
              </w:rPr>
              <w:t>Identifican grupos que pueden ser objeto de tratos discriminatorios y describen los desafíos asociados a superar dicha situación.</w:t>
            </w:r>
          </w:p>
          <w:p>
            <w:r>
              <w:rPr>
                <w:b/>
                <w:i w:val="0"/>
                <w:sz w:val="15"/>
              </w:rPr>
              <w:t>Sugerencia de evaluación 3 (OA 6) · pág. 112</w:t>
            </w:r>
          </w:p>
          <w:p>
            <w:pPr>
              <w:pStyle w:val="ListBullet"/>
              <w:spacing w:after="20"/>
              <w:ind w:left="198" w:hanging="170"/>
            </w:pPr>
            <w:r>
              <w:rPr>
                <w:b w:val="0"/>
                <w:i w:val="0"/>
                <w:sz w:val="15"/>
              </w:rPr>
              <w:t>Reconocen y validan las distintas perspectivas bajo las cuales se puede visualizar una misma situación.</w:t>
            </w:r>
          </w:p>
          <w:p>
            <w:pPr>
              <w:pStyle w:val="ListBullet"/>
              <w:spacing w:after="20"/>
              <w:ind w:left="198" w:hanging="170"/>
            </w:pPr>
            <w:r>
              <w:rPr>
                <w:b w:val="0"/>
                <w:i w:val="0"/>
                <w:sz w:val="15"/>
              </w:rPr>
              <w:t>Proponen soluciones alternativas ante situaciones de conflicto, considerando la manera en que se ajustan a los intereses y bienestar de ambas partes.</w:t>
            </w:r>
          </w:p>
          <w:p>
            <w:pPr>
              <w:pStyle w:val="ListBullet"/>
              <w:spacing w:after="20"/>
              <w:ind w:left="198" w:hanging="170"/>
            </w:pPr>
            <w:r>
              <w:rPr>
                <w:b w:val="0"/>
                <w:i w:val="0"/>
                <w:sz w:val="15"/>
              </w:rPr>
              <w:t>Identifican situaciones en las que las diferencias o desacuerdos pueden generar riesgos al no ser planteados de manera clara, transparente y pacífica.</w:t>
            </w:r>
          </w:p>
          <w:p>
            <w:pPr>
              <w:pStyle w:val="ListBullet"/>
              <w:spacing w:after="20"/>
              <w:ind w:left="198" w:hanging="170"/>
            </w:pPr>
            <w:r>
              <w:rPr>
                <w:b w:val="0"/>
                <w:i w:val="0"/>
                <w:sz w:val="15"/>
              </w:rPr>
              <w:t>Contrastan las implicancias de la resolución de conflicto a través del diálogo y los acuerdos, de las que se derivan de la resolución violenta, arbitraria o impositiva.</w:t>
            </w:r>
          </w:p>
        </w:tc>
        <w:tc>
          <w:tcPr>
            <w:tcW w:type="dxa" w:w="1871"/>
          </w:tcPr>
          <w:p>
            <w:r/>
            <w:r>
              <w:rPr>
                <w:b/>
                <w:i w:val="0"/>
                <w:sz w:val="15"/>
              </w:rPr>
              <w:t xml:space="preserve">Formativa. </w:t>
            </w:r>
            <w:r>
              <w:rPr>
                <w:b/>
                <w:i/>
                <w:color w:val="595959"/>
                <w:sz w:val="15"/>
              </w:rPr>
              <w:t xml:space="preserve">Sugerencia — revisar: </w:t>
            </w:r>
            <w:r>
              <w:rPr>
                <w:b w:val="0"/>
                <w:i/>
                <w:color w:val="595959"/>
                <w:sz w:val="15"/>
              </w:rPr>
              <w:t>Análisis de situaciones de convivencia con pauta; autoevaluación de la participación.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Se sugiere aplicar esta evaluación al finalizar las actividades destinadas al logro del Objetivo de Aprendizaje 5 (OA 5), para discernir el nivel de logro en que las y los jóvenes analizan sus relaciones atendiendo a los derechos de todas las personas según los principios de igualdad, dignidad, inclusión y no discriminación. (pág. 110)</w:t>
            </w:r>
          </w:p>
          <w:p>
            <w:pPr>
              <w:pStyle w:val="ListBullet"/>
              <w:spacing w:after="20"/>
              <w:ind w:left="198" w:hanging="170"/>
            </w:pPr>
            <w:r>
              <w:rPr>
                <w:b/>
                <w:i w:val="0"/>
                <w:sz w:val="15"/>
              </w:rPr>
              <w:t xml:space="preserve">Sugerencia de evaluación 2: </w:t>
            </w:r>
            <w:r>
              <w:rPr>
                <w:b w:val="0"/>
                <w:i w:val="0"/>
                <w:sz w:val="15"/>
              </w:rPr>
              <w:t>Se sugiere aplicar en forma individual esta evaluación una vez concluida la actividad “Iguales en las diferencias”, a fin de que el o la estudiante logre profundizar en el análisis de sus relaciones considerando la valoración de los principios de igualdad, dignidad, inclusión y no discriminación, y logre comprometerse a el cambio necesario para lograr y mantener en el tiempo un trato adecuado en sus relaciones presenciales y virtuales. (pág. 111)</w:t>
            </w:r>
          </w:p>
          <w:p>
            <w:pPr>
              <w:pStyle w:val="ListBullet"/>
              <w:spacing w:after="20"/>
              <w:ind w:left="198" w:hanging="170"/>
            </w:pPr>
            <w:r>
              <w:rPr>
                <w:b/>
                <w:i w:val="0"/>
                <w:sz w:val="15"/>
              </w:rPr>
              <w:t xml:space="preserve">Sugerencia de evaluación 3: </w:t>
            </w:r>
            <w:r>
              <w:rPr>
                <w:b w:val="0"/>
                <w:i w:val="0"/>
                <w:sz w:val="15"/>
              </w:rPr>
              <w:t>Al finalizar el desarrollo de las actividades destinadas al Objetivo de Aprendizaje 6 (OA 6), se propone realizar esta sugerencia de evaluación, con el fin que las y los estudiantes distingan su nivel de logro del aprendizaje. (pág. 112)</w:t>
            </w:r>
          </w:p>
        </w:tc>
        <w:tc>
          <w:tcPr>
            <w:tcW w:type="dxa" w:w="1247"/>
          </w:tcPr>
          <w:p>
            <w:r/>
            <w:r>
              <w:rPr>
                <w:b/>
                <w:i/>
                <w:color w:val="595959"/>
                <w:sz w:val="15"/>
              </w:rPr>
              <w:t xml:space="preserve">Sugerencia — revisar: </w:t>
            </w:r>
            <w:r>
              <w:rPr>
                <w:b w:val="0"/>
                <w:i/>
                <w:color w:val="595959"/>
                <w:sz w:val="15"/>
              </w:rPr>
              <w:t>Casos y dilemas; dinámicas de resolución de conflictos; reglamento de convivencia del liceo.</w:t>
            </w:r>
          </w:p>
        </w:tc>
      </w:tr>
      <w:tr>
        <w:tc>
          <w:tcPr>
            <w:tcW w:type="dxa" w:w="1757"/>
          </w:tcPr>
          <w:p>
            <w:r/>
            <w:r>
              <w:rPr>
                <w:b/>
                <w:i w:val="0"/>
                <w:sz w:val="16"/>
              </w:rPr>
              <w:t>Unidad 4</w:t>
            </w:r>
          </w:p>
          <w:p>
            <w:r>
              <w:rPr>
                <w:b/>
                <w:i w:val="0"/>
                <w:sz w:val="16"/>
              </w:rPr>
              <w:t>Pertenencia y participación democrática</w:t>
            </w:r>
          </w:p>
          <w:p>
            <w:r>
              <w:rPr>
                <w:b w:val="0"/>
                <w:i w:val="0"/>
                <w:sz w:val="15"/>
              </w:rPr>
              <w:t>Esta unidad se focaliza en la manera en que las y los estudiantes entienden y asumen su vinculación con los espacios o instancias sociales de las que forman parte.</w:t>
            </w:r>
          </w:p>
          <w:p>
            <w:r>
              <w:rPr>
                <w:b w:val="0"/>
                <w:i w:val="0"/>
                <w:color w:val="595959"/>
                <w:sz w:val="14"/>
              </w:rPr>
              <w:t>Programa, págs. 113–126</w:t>
            </w:r>
          </w:p>
        </w:tc>
        <w:tc>
          <w:tcPr>
            <w:tcW w:type="dxa" w:w="1134"/>
          </w:tcPr>
          <w:p>
            <w:r/>
            <w:r>
              <w:rPr>
                <w:b/>
                <w:i w:val="0"/>
                <w:sz w:val="15"/>
              </w:rPr>
              <w:t>Semestre 2</w:t>
            </w:r>
          </w:p>
          <w:p>
            <w:r>
              <w:rPr>
                <w:b w:val="0"/>
                <w:i w:val="0"/>
                <w:sz w:val="15"/>
              </w:rPr>
              <w:t>7 h pedagógicas</w:t>
            </w:r>
          </w:p>
          <w:p>
            <w:r>
              <w:rPr>
                <w:b w:val="0"/>
                <w:i w:val="0"/>
                <w:color w:val="595959"/>
                <w:sz w:val="15"/>
              </w:rPr>
              <w:t>Semanas 27 a 33</w:t>
            </w:r>
          </w:p>
        </w:tc>
        <w:tc>
          <w:tcPr>
            <w:tcW w:type="dxa" w:w="1134"/>
          </w:tcPr>
          <w:p>
            <w:r/>
            <w:r>
              <w:rPr>
                <w:b/>
                <w:i w:val="0"/>
                <w:sz w:val="15"/>
              </w:rPr>
              <w:t>OA 7, OA 8</w:t>
            </w:r>
          </w:p>
          <w:p>
            <w:r>
              <w:rPr>
                <w:b w:val="0"/>
                <w:i w:val="0"/>
                <w:color w:val="595959"/>
                <w:sz w:val="14"/>
              </w:rPr>
              <w:t>(texto en Anexo G)</w:t>
            </w:r>
          </w:p>
          <w:p>
            <w:r>
              <w:rPr>
                <w:b w:val="0"/>
                <w:i w:val="0"/>
                <w:sz w:val="14"/>
              </w:rPr>
              <w:t>Evaluados en los ejemplos del Programa:</w:t>
            </w:r>
          </w:p>
          <w:p>
            <w:r>
              <w:rPr>
                <w:b/>
                <w:i w:val="0"/>
                <w:sz w:val="15"/>
              </w:rPr>
              <w:t>OA 7, OA 8</w:t>
            </w:r>
          </w:p>
        </w:tc>
        <w:tc>
          <w:tcPr>
            <w:tcW w:type="dxa" w:w="2438"/>
          </w:tcPr>
          <w:p>
            <w:r/>
            <w:r>
              <w:rPr>
                <w:b/>
                <w:i w:val="0"/>
                <w:sz w:val="15"/>
              </w:rPr>
              <w:t>Palabras clave</w:t>
            </w:r>
          </w:p>
          <w:p>
            <w:pPr>
              <w:pStyle w:val="ListBullet"/>
              <w:spacing w:after="20"/>
              <w:ind w:left="198" w:hanging="170"/>
            </w:pPr>
            <w:r>
              <w:rPr>
                <w:b w:val="0"/>
                <w:i w:val="0"/>
                <w:sz w:val="15"/>
              </w:rPr>
              <w:t>Comunidad, pertenencia, metas compartidas, trabajo en equipo, espacios de participación escolar, formas democráticas de participación y toma de decisiones: debate, diálogo, elección de representantes, deliberación. PERTENENCIA Y PARTICIPACIÓN DEMOCRÁTICA</w:t>
            </w:r>
          </w:p>
        </w:tc>
        <w:tc>
          <w:tcPr>
            <w:tcW w:type="dxa" w:w="7087"/>
          </w:tcPr>
          <w:p>
            <w:r/>
            <w:r>
              <w:rPr>
                <w:b/>
                <w:i w:val="0"/>
                <w:sz w:val="15"/>
              </w:rPr>
              <w:t>Sugerencia de evaluación 1 (OA 7) · pág. 124</w:t>
            </w:r>
          </w:p>
          <w:p>
            <w:pPr>
              <w:pStyle w:val="ListBullet"/>
              <w:spacing w:after="20"/>
              <w:ind w:left="198" w:hanging="170"/>
            </w:pPr>
            <w:r>
              <w:rPr>
                <w:b w:val="0"/>
                <w:i w:val="0"/>
                <w:sz w:val="15"/>
              </w:rPr>
              <w:t>Identifican posibles tensiones entre intereses o inquietudes personales y grupales, y formas en que estas se pueden resolver.</w:t>
            </w:r>
          </w:p>
          <w:p>
            <w:pPr>
              <w:pStyle w:val="ListBullet"/>
              <w:spacing w:after="20"/>
              <w:ind w:left="198" w:hanging="170"/>
            </w:pPr>
            <w:r>
              <w:rPr>
                <w:b w:val="0"/>
                <w:i w:val="0"/>
                <w:sz w:val="15"/>
              </w:rPr>
              <w:t>Reconocen y priorizan intereses, inquietudes o necesidades que contribuyen a generan un sentido de unión entre los miembros del curso o grupo.</w:t>
            </w:r>
          </w:p>
          <w:p>
            <w:pPr>
              <w:pStyle w:val="ListBullet"/>
              <w:spacing w:after="20"/>
              <w:ind w:left="198" w:hanging="170"/>
            </w:pPr>
            <w:r>
              <w:rPr>
                <w:b w:val="0"/>
                <w:i w:val="0"/>
                <w:sz w:val="15"/>
              </w:rPr>
              <w:t>Reconocen de qué manera sus aportes y capacidades se pueden complementar con las de otros compañeros o compañeras para el logro de propósitos comunes.</w:t>
            </w:r>
          </w:p>
          <w:p>
            <w:pPr>
              <w:pStyle w:val="ListBullet"/>
              <w:spacing w:after="20"/>
              <w:ind w:left="198" w:hanging="170"/>
            </w:pPr>
            <w:r>
              <w:rPr>
                <w:b w:val="0"/>
                <w:i w:val="0"/>
                <w:sz w:val="15"/>
              </w:rPr>
              <w:t>Proponen y asumen compromisos con el fin de canalizar intereses y necesidades del curso o del grupo.</w:t>
            </w:r>
          </w:p>
          <w:p>
            <w:r>
              <w:rPr>
                <w:b/>
                <w:i w:val="0"/>
                <w:sz w:val="15"/>
              </w:rPr>
              <w:t>Sugerencia de evaluación 2 (OA 8) · pág. 125</w:t>
            </w:r>
          </w:p>
          <w:p>
            <w:pPr>
              <w:pStyle w:val="ListBullet"/>
              <w:spacing w:after="20"/>
              <w:ind w:left="198" w:hanging="170"/>
            </w:pPr>
            <w:r>
              <w:rPr>
                <w:b w:val="0"/>
                <w:i w:val="0"/>
                <w:sz w:val="15"/>
              </w:rPr>
              <w:t>Reconocen distintas maneras de participar activamente en las situaciones de curso y lo hacen, entre otras formas, a través de debates, opiniones basadas en argumentos y con su voto cuando corresponda.</w:t>
            </w:r>
          </w:p>
          <w:p>
            <w:pPr>
              <w:pStyle w:val="ListBullet"/>
              <w:spacing w:after="20"/>
              <w:ind w:left="198" w:hanging="170"/>
            </w:pPr>
            <w:r>
              <w:rPr>
                <w:b w:val="0"/>
                <w:i w:val="0"/>
                <w:sz w:val="15"/>
              </w:rPr>
              <w:t>Deliberan sobre asuntos referidos al curso en base al diálogo y a la exposición de argumentos.</w:t>
            </w:r>
          </w:p>
          <w:p>
            <w:pPr>
              <w:pStyle w:val="ListBullet"/>
              <w:spacing w:after="20"/>
              <w:ind w:left="198" w:hanging="170"/>
            </w:pPr>
            <w:r>
              <w:rPr>
                <w:b w:val="0"/>
                <w:i w:val="0"/>
                <w:sz w:val="15"/>
              </w:rPr>
              <w:t>Evalúan las formas de participación en el curso en función del respeto por la diversidad de opiniones y la igualdad de derechos.</w:t>
            </w:r>
          </w:p>
          <w:p>
            <w:pPr>
              <w:pStyle w:val="ListBullet"/>
              <w:spacing w:after="20"/>
              <w:ind w:left="198" w:hanging="170"/>
            </w:pPr>
            <w:r>
              <w:rPr>
                <w:b w:val="0"/>
                <w:i w:val="0"/>
                <w:sz w:val="15"/>
              </w:rPr>
              <w:t>Escogen directiva y representantes de acuerdo a procedimientos de elección democráticos.</w:t>
            </w:r>
          </w:p>
          <w:p>
            <w:pPr>
              <w:pStyle w:val="ListBullet"/>
              <w:spacing w:after="20"/>
              <w:ind w:left="198" w:hanging="170"/>
            </w:pPr>
            <w:r>
              <w:rPr>
                <w:b w:val="0"/>
                <w:i w:val="0"/>
                <w:sz w:val="15"/>
              </w:rPr>
              <w:t>Reconocen el valor de las formas de organización democrática y justa, tanto en el curso y en su escuela, como en la sociedad en general.</w:t>
            </w:r>
          </w:p>
          <w:p>
            <w:pPr>
              <w:pStyle w:val="ListBullet"/>
              <w:spacing w:after="20"/>
              <w:ind w:left="198" w:hanging="170"/>
            </w:pPr>
            <w:r>
              <w:rPr>
                <w:b w:val="0"/>
                <w:i w:val="0"/>
                <w:sz w:val="15"/>
              </w:rPr>
              <w:t>••</w:t>
            </w:r>
          </w:p>
          <w:p>
            <w:pPr>
              <w:pStyle w:val="ListBullet"/>
              <w:spacing w:after="20"/>
              <w:ind w:left="198" w:hanging="170"/>
            </w:pPr>
            <w:r>
              <w:rPr>
                <w:b w:val="0"/>
                <w:i w:val="0"/>
                <w:sz w:val="15"/>
              </w:rPr>
              <w:t>••••••••</w:t>
            </w:r>
          </w:p>
          <w:p>
            <w:pPr>
              <w:pStyle w:val="ListBullet"/>
              <w:spacing w:after="20"/>
              <w:ind w:left="198" w:hanging="170"/>
            </w:pPr>
            <w:r>
              <w:rPr>
                <w:b w:val="0"/>
                <w:i w:val="0"/>
                <w:sz w:val="15"/>
              </w:rPr>
              <w:t>•••••••</w:t>
            </w:r>
          </w:p>
          <w:p>
            <w:pPr>
              <w:pStyle w:val="ListBullet"/>
              <w:spacing w:after="20"/>
              <w:ind w:left="198" w:hanging="170"/>
            </w:pPr>
            <w:r>
              <w:rPr>
                <w:b w:val="0"/>
                <w:i w:val="0"/>
                <w:sz w:val="15"/>
              </w:rPr>
              <w:t>••••••</w:t>
            </w:r>
          </w:p>
        </w:tc>
        <w:tc>
          <w:tcPr>
            <w:tcW w:type="dxa" w:w="1871"/>
          </w:tcPr>
          <w:p>
            <w:r/>
            <w:r>
              <w:rPr>
                <w:b/>
                <w:i w:val="0"/>
                <w:sz w:val="15"/>
              </w:rPr>
              <w:t xml:space="preserve">Formativa. </w:t>
            </w:r>
            <w:r>
              <w:rPr>
                <w:b/>
                <w:i/>
                <w:color w:val="595959"/>
                <w:sz w:val="15"/>
              </w:rPr>
              <w:t xml:space="preserve">Sugerencia — revisar: </w:t>
            </w:r>
            <w:r>
              <w:rPr>
                <w:b w:val="0"/>
                <w:i/>
                <w:color w:val="595959"/>
                <w:sz w:val="15"/>
              </w:rPr>
              <w:t>Seguimiento de un proyecto de participación con lista de cotejo; reflexión grupal.</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Los aspectos centrales a evaluar a través de esta actividad son aquellos referidos a la disposición de cada estudiante de trabajar de manera colaborativa con otros, con el objeto de lograr metas comunes, que se recomienda aplicar una vez se hallan desarrollado las actividades de aprendizaje propias del Objetivo de Aprendizaje 7 (OA 7). (pág. 124)</w:t>
            </w:r>
          </w:p>
          <w:p>
            <w:pPr>
              <w:pStyle w:val="ListBullet"/>
              <w:spacing w:after="20"/>
              <w:ind w:left="198" w:hanging="170"/>
            </w:pPr>
            <w:r>
              <w:rPr>
                <w:b/>
                <w:i w:val="0"/>
                <w:sz w:val="15"/>
              </w:rPr>
              <w:t xml:space="preserve">Sugerencia de evaluación 2: </w:t>
            </w:r>
            <w:r>
              <w:rPr>
                <w:b w:val="0"/>
                <w:i w:val="0"/>
                <w:sz w:val="15"/>
              </w:rPr>
              <w:t>En esta sugerencia se busca que las y los estudiantes evalúen su participación y contribución en procesos relacionados a la toma de decisiones democráticas al interior del curso. (pág. 125)</w:t>
            </w:r>
          </w:p>
        </w:tc>
        <w:tc>
          <w:tcPr>
            <w:tcW w:type="dxa" w:w="1247"/>
          </w:tcPr>
          <w:p>
            <w:r/>
            <w:r>
              <w:rPr>
                <w:b/>
                <w:i/>
                <w:color w:val="595959"/>
                <w:sz w:val="15"/>
              </w:rPr>
              <w:t xml:space="preserve">Sugerencia — revisar: </w:t>
            </w:r>
            <w:r>
              <w:rPr>
                <w:b w:val="0"/>
                <w:i/>
                <w:color w:val="595959"/>
                <w:sz w:val="15"/>
              </w:rPr>
              <w:t>Información sobre el consejo de curso y el centro de estudiantes; organizaciones sociales y vecinales de la comuna.</w:t>
            </w:r>
          </w:p>
        </w:tc>
      </w:tr>
      <w:tr>
        <w:tc>
          <w:tcPr>
            <w:tcW w:type="dxa" w:w="1757"/>
          </w:tcPr>
          <w:p>
            <w:r/>
            <w:r>
              <w:rPr>
                <w:b/>
                <w:i w:val="0"/>
                <w:sz w:val="16"/>
              </w:rPr>
              <w:t>Unidad 5</w:t>
            </w:r>
          </w:p>
          <w:p>
            <w:r>
              <w:rPr>
                <w:b/>
                <w:i w:val="0"/>
                <w:sz w:val="16"/>
              </w:rPr>
              <w:t>Gestión y proyección del aprendizaje</w:t>
            </w:r>
          </w:p>
          <w:p>
            <w:r>
              <w:rPr>
                <w:b w:val="0"/>
                <w:i w:val="0"/>
                <w:sz w:val="15"/>
              </w:rPr>
              <w:t>Esta unidad promueve que las y los estudiantes desarrollen de manera progresiva una relación con el proceso de aprendizaje caracterizado por dos aspectos básicos.</w:t>
            </w:r>
          </w:p>
          <w:p>
            <w:r>
              <w:rPr>
                <w:b w:val="0"/>
                <w:i w:val="0"/>
                <w:color w:val="595959"/>
                <w:sz w:val="14"/>
              </w:rPr>
              <w:t>Programa, págs. 127–138</w:t>
            </w:r>
          </w:p>
        </w:tc>
        <w:tc>
          <w:tcPr>
            <w:tcW w:type="dxa" w:w="1134"/>
          </w:tcPr>
          <w:p>
            <w:r/>
            <w:r>
              <w:rPr>
                <w:b/>
                <w:i w:val="0"/>
                <w:sz w:val="15"/>
              </w:rPr>
              <w:t>Semestre 2</w:t>
            </w:r>
          </w:p>
          <w:p>
            <w:r>
              <w:rPr>
                <w:b w:val="0"/>
                <w:i w:val="0"/>
                <w:sz w:val="15"/>
              </w:rPr>
              <w:t>6 h pedagógicas</w:t>
            </w:r>
          </w:p>
          <w:p>
            <w:r>
              <w:rPr>
                <w:b w:val="0"/>
                <w:i w:val="0"/>
                <w:color w:val="595959"/>
                <w:sz w:val="15"/>
              </w:rPr>
              <w:t>Semanas 34 a 38</w:t>
            </w:r>
          </w:p>
        </w:tc>
        <w:tc>
          <w:tcPr>
            <w:tcW w:type="dxa" w:w="1134"/>
          </w:tcPr>
          <w:p>
            <w:r/>
            <w:r>
              <w:rPr>
                <w:b/>
                <w:i w:val="0"/>
                <w:sz w:val="15"/>
              </w:rPr>
              <w:t>OA 9, OA 10</w:t>
            </w:r>
          </w:p>
          <w:p>
            <w:r>
              <w:rPr>
                <w:b w:val="0"/>
                <w:i w:val="0"/>
                <w:color w:val="595959"/>
                <w:sz w:val="14"/>
              </w:rPr>
              <w:t>(texto en Anexo G)</w:t>
            </w:r>
          </w:p>
          <w:p>
            <w:r>
              <w:rPr>
                <w:b w:val="0"/>
                <w:i w:val="0"/>
                <w:sz w:val="14"/>
              </w:rPr>
              <w:t>Evaluados en los ejemplos del Programa:</w:t>
            </w:r>
          </w:p>
          <w:p>
            <w:r>
              <w:rPr>
                <w:b/>
                <w:i w:val="0"/>
                <w:sz w:val="15"/>
              </w:rPr>
              <w:t>OA 9, OA 10</w:t>
            </w:r>
          </w:p>
        </w:tc>
        <w:tc>
          <w:tcPr>
            <w:tcW w:type="dxa" w:w="2438"/>
          </w:tcPr>
          <w:p>
            <w:r/>
            <w:r>
              <w:rPr>
                <w:b/>
                <w:i w:val="0"/>
                <w:sz w:val="15"/>
              </w:rPr>
              <w:t>Palabras clave</w:t>
            </w:r>
          </w:p>
          <w:p>
            <w:pPr>
              <w:pStyle w:val="ListBullet"/>
              <w:spacing w:after="20"/>
              <w:ind w:left="198" w:hanging="170"/>
            </w:pPr>
            <w:r>
              <w:rPr>
                <w:b w:val="0"/>
                <w:i w:val="0"/>
                <w:sz w:val="15"/>
              </w:rPr>
              <w:t>Intereses, motivaciones, necesidades personales, proyectos personales, aprendizaje escolar, gestión del aprendizaje, establecimiento de metas, monitoreo de logros. GESTIÓN Y PROYECCIÓN DEL APRENDIZAJE</w:t>
            </w:r>
          </w:p>
        </w:tc>
        <w:tc>
          <w:tcPr>
            <w:tcW w:type="dxa" w:w="7087"/>
          </w:tcPr>
          <w:p>
            <w:r/>
            <w:r>
              <w:rPr>
                <w:b/>
                <w:i w:val="0"/>
                <w:sz w:val="15"/>
              </w:rPr>
              <w:t>Sugerencia de evaluación 1 (OA 9) · pág. 135</w:t>
            </w:r>
          </w:p>
          <w:p>
            <w:pPr>
              <w:pStyle w:val="ListBullet"/>
              <w:spacing w:after="20"/>
              <w:ind w:left="198" w:hanging="170"/>
            </w:pPr>
            <w:r>
              <w:rPr>
                <w:b w:val="0"/>
                <w:i w:val="0"/>
                <w:sz w:val="15"/>
              </w:rPr>
              <w:t>Identifican y prioriza sus intereses.</w:t>
            </w:r>
          </w:p>
          <w:p>
            <w:pPr>
              <w:pStyle w:val="ListBullet"/>
              <w:spacing w:after="20"/>
              <w:ind w:left="198" w:hanging="170"/>
            </w:pPr>
            <w:r>
              <w:rPr>
                <w:b w:val="0"/>
                <w:i w:val="0"/>
                <w:sz w:val="15"/>
              </w:rPr>
              <w:t>Elaboran proyecciones de sí mismos en el futuro, en consideración de sus intereses y motivaciones.</w:t>
            </w:r>
          </w:p>
          <w:p>
            <w:pPr>
              <w:pStyle w:val="ListBullet"/>
              <w:spacing w:after="20"/>
              <w:ind w:left="198" w:hanging="170"/>
            </w:pPr>
            <w:r>
              <w:rPr>
                <w:b w:val="0"/>
                <w:i w:val="0"/>
                <w:sz w:val="15"/>
              </w:rPr>
              <w:t>Reconocen qué intereses quisiera desarrollar en mayor medida, y los pasos a seguir para realizarlo.</w:t>
            </w:r>
          </w:p>
          <w:p>
            <w:pPr>
              <w:pStyle w:val="ListBullet"/>
              <w:spacing w:after="20"/>
              <w:ind w:left="198" w:hanging="170"/>
            </w:pPr>
            <w:r>
              <w:rPr>
                <w:b w:val="0"/>
                <w:i w:val="0"/>
                <w:sz w:val="15"/>
              </w:rPr>
              <w:t>Describen qué necesitan aprender (sus necesidades de aprendizaje) para fortalecer el desarrollo de sus intereses y motivaciones.</w:t>
            </w:r>
          </w:p>
          <w:p>
            <w:pPr>
              <w:pStyle w:val="ListBullet"/>
              <w:spacing w:after="20"/>
              <w:ind w:left="198" w:hanging="170"/>
            </w:pPr>
            <w:r>
              <w:rPr>
                <w:b w:val="0"/>
                <w:i w:val="0"/>
                <w:sz w:val="15"/>
              </w:rPr>
              <w:t>Describen algunas condiciones relevantes que afectan o favorecen la posibilidad de desarrollar sus intereses.</w:t>
            </w:r>
          </w:p>
          <w:p>
            <w:r>
              <w:rPr>
                <w:b/>
                <w:i w:val="0"/>
                <w:sz w:val="15"/>
              </w:rPr>
              <w:t>Sugerencia de evaluación 2 (OA 10) · pág. 136</w:t>
            </w:r>
          </w:p>
          <w:p>
            <w:pPr>
              <w:pStyle w:val="ListBullet"/>
              <w:spacing w:after="20"/>
              <w:ind w:left="198" w:hanging="170"/>
            </w:pPr>
            <w:r>
              <w:rPr>
                <w:b w:val="0"/>
                <w:i w:val="0"/>
                <w:sz w:val="15"/>
              </w:rPr>
              <w:t>Reconocen fortalezas en el ámbito del aprendizaje</w:t>
            </w:r>
          </w:p>
          <w:p>
            <w:pPr>
              <w:pStyle w:val="ListBullet"/>
              <w:spacing w:after="20"/>
              <w:ind w:left="198" w:hanging="170"/>
            </w:pPr>
            <w:r>
              <w:rPr>
                <w:b w:val="0"/>
                <w:i w:val="0"/>
                <w:sz w:val="15"/>
              </w:rPr>
              <w:t>Identifican la relación entre el aprendizaje, el logro de sus metas personales y el desarrollo de sus habilidades.</w:t>
            </w:r>
          </w:p>
          <w:p>
            <w:pPr>
              <w:pStyle w:val="ListBullet"/>
              <w:spacing w:after="20"/>
              <w:ind w:left="198" w:hanging="170"/>
            </w:pPr>
            <w:r>
              <w:rPr>
                <w:b w:val="0"/>
                <w:i w:val="0"/>
                <w:sz w:val="15"/>
              </w:rPr>
              <w:t>Priorizan sus objetivos y los pasos a seguir para la consecución de sus metas.</w:t>
            </w:r>
          </w:p>
          <w:p>
            <w:pPr>
              <w:pStyle w:val="ListBullet"/>
              <w:spacing w:after="20"/>
              <w:ind w:left="198" w:hanging="170"/>
            </w:pPr>
            <w:r>
              <w:rPr>
                <w:b w:val="0"/>
                <w:i w:val="0"/>
                <w:sz w:val="15"/>
              </w:rPr>
              <w:t>Reconocen los posibles obstáculos a los que se pueden enfrentar en la consecución de sus metas.</w:t>
            </w:r>
          </w:p>
          <w:p>
            <w:pPr>
              <w:pStyle w:val="ListBullet"/>
              <w:spacing w:after="20"/>
              <w:ind w:left="198" w:hanging="170"/>
            </w:pPr>
            <w:r>
              <w:rPr>
                <w:b w:val="0"/>
                <w:i w:val="0"/>
                <w:sz w:val="15"/>
              </w:rPr>
              <w:t>Establecen un plan de acción que les permita enfrentar los obstáculos sin abandonar sus objetivos.</w:t>
            </w:r>
          </w:p>
          <w:p>
            <w:pPr>
              <w:pStyle w:val="ListBullet"/>
              <w:spacing w:after="20"/>
              <w:ind w:left="198" w:hanging="170"/>
            </w:pPr>
            <w:r>
              <w:rPr>
                <w:b w:val="0"/>
                <w:i w:val="0"/>
                <w:sz w:val="15"/>
              </w:rPr>
              <w:t>Reconocen las metas logradas en el proceso de aprendizaje y las prioriza según la relevancia que tienen para ellos.</w:t>
            </w:r>
          </w:p>
        </w:tc>
        <w:tc>
          <w:tcPr>
            <w:tcW w:type="dxa" w:w="1871"/>
          </w:tcPr>
          <w:p>
            <w:r/>
            <w:r>
              <w:rPr>
                <w:b/>
                <w:i w:val="0"/>
                <w:sz w:val="15"/>
              </w:rPr>
              <w:t xml:space="preserve">Formativa. </w:t>
            </w:r>
            <w:r>
              <w:rPr>
                <w:b/>
                <w:i/>
                <w:color w:val="595959"/>
                <w:sz w:val="15"/>
              </w:rPr>
              <w:t xml:space="preserve">Sugerencia — revisar: </w:t>
            </w:r>
            <w:r>
              <w:rPr>
                <w:b w:val="0"/>
                <w:i/>
                <w:color w:val="595959"/>
                <w:sz w:val="15"/>
              </w:rPr>
              <w:t>Bitácora de metas y opciones para la enseñanza media revisada periódicamente; autoevaluación.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Sugerencia de evaluación 1: </w:t>
            </w:r>
            <w:r>
              <w:rPr>
                <w:b w:val="0"/>
                <w:i w:val="0"/>
                <w:sz w:val="15"/>
              </w:rPr>
              <w:t>La evaluación de esta unidad se sugiere realizarla como parte de la actividad 1, “Construyamos futuro” en la cual los alumnos y las alumnas, han trabajado sobre diferentes elementos que componen la construcción de un proyecto de vida y en grupo construyen conceptos que comparten con el resto del curso. (pág. 135)</w:t>
            </w:r>
          </w:p>
          <w:p>
            <w:pPr>
              <w:pStyle w:val="ListBullet"/>
              <w:spacing w:after="20"/>
              <w:ind w:left="198" w:hanging="170"/>
            </w:pPr>
            <w:r>
              <w:rPr>
                <w:b/>
                <w:i w:val="0"/>
                <w:sz w:val="15"/>
              </w:rPr>
              <w:t xml:space="preserve">Sugerencia de evaluación 2: </w:t>
            </w:r>
            <w:r>
              <w:rPr>
                <w:b w:val="0"/>
                <w:i w:val="0"/>
                <w:sz w:val="15"/>
              </w:rPr>
              <w:t>Este es un aprendizaje cuya evaluación puede resultar pertinente no solo en el contexto de esta unidad. (pág. 136)</w:t>
            </w:r>
          </w:p>
        </w:tc>
        <w:tc>
          <w:tcPr>
            <w:tcW w:type="dxa" w:w="1247"/>
          </w:tcPr>
          <w:p>
            <w:r/>
            <w:r>
              <w:rPr>
                <w:b/>
                <w:i/>
                <w:color w:val="595959"/>
                <w:sz w:val="15"/>
              </w:rPr>
              <w:t xml:space="preserve">Sugerencia — revisar: </w:t>
            </w:r>
            <w:r>
              <w:rPr>
                <w:b w:val="0"/>
                <w:i/>
                <w:color w:val="595959"/>
                <w:sz w:val="15"/>
              </w:rPr>
              <w:t>Información sobre establecimientos y modalidades de enseñanza media de la región; planificadores de estudio.</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contenidos con ejemplos visuales, auditivos y prácticos, y con modelado del docente.</w:t>
            </w:r>
          </w:p>
          <w:p>
            <w:r>
              <w:rPr>
                <w:b/>
                <w:i w:val="0"/>
                <w:sz w:val="18"/>
              </w:rPr>
              <w:t xml:space="preserve">Múltiples formas de acción y expresión: </w:t>
            </w:r>
            <w:r>
              <w:rPr>
                <w:b/>
                <w:i/>
                <w:color w:val="595959"/>
                <w:sz w:val="18"/>
              </w:rPr>
              <w:t xml:space="preserve">Sugerencia — revisar: </w:t>
            </w:r>
            <w:r>
              <w:rPr>
                <w:b w:val="0"/>
                <w:i/>
                <w:color w:val="595959"/>
                <w:sz w:val="18"/>
              </w:rPr>
              <w:t>Permitir demostrar lo aprendido de distintas formas (oral, escrita, práctica, gráfica o digital).</w:t>
            </w:r>
          </w:p>
          <w:p>
            <w:r>
              <w:rPr>
                <w:b/>
                <w:i w:val="0"/>
                <w:sz w:val="18"/>
              </w:rPr>
              <w:t xml:space="preserve">Múltiples formas de implicación: </w:t>
            </w:r>
            <w:r>
              <w:rPr>
                <w:b/>
                <w:i/>
                <w:color w:val="595959"/>
                <w:sz w:val="18"/>
              </w:rPr>
              <w:t xml:space="preserve">Sugerencia — revisar: </w:t>
            </w:r>
            <w:r>
              <w:rPr>
                <w:b w:val="0"/>
                <w:i/>
                <w:color w:val="595959"/>
                <w:sz w:val="18"/>
              </w:rPr>
              <w:t>Ofrecer opciones de tema o de rol y trabajo colaborativo, con desafíos graduados.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CRECIMIENTO PERSONAL</w:t>
            </w:r>
          </w:p>
        </w:tc>
      </w:tr>
      <w:tr>
        <w:trPr>
          <w:cantSplit/>
        </w:trPr>
        <w:tc>
          <w:tcPr>
            <w:tcW w:type="dxa" w:w="1701"/>
          </w:tcPr>
          <w:p>
            <w:r>
              <w:rPr>
                <w:b/>
                <w:i w:val="0"/>
                <w:sz w:val="18"/>
              </w:rPr>
              <w:t>OA 1</w:t>
            </w:r>
          </w:p>
          <w:p>
            <w:r>
              <w:rPr>
                <w:b w:val="0"/>
                <w:i w:val="0"/>
                <w:color w:val="595959"/>
                <w:sz w:val="14"/>
              </w:rPr>
              <w:t>(B 356 · P 50)</w:t>
            </w:r>
          </w:p>
        </w:tc>
        <w:tc>
          <w:tcPr>
            <w:tcW w:type="dxa" w:w="14967"/>
          </w:tcPr>
          <w:p>
            <w:r>
              <w:rPr>
                <w:b w:val="0"/>
                <w:i w:val="0"/>
                <w:sz w:val="18"/>
              </w:rPr>
              <w:t>Construir en forma individual y colectiva representaciones positivas de sí mismos, incorporando sus características, motivaciones, intereses y capacidades, y considerando las experiencias de cambio asociadas a la pubertad y adolescencia.</w:t>
            </w:r>
          </w:p>
        </w:tc>
      </w:tr>
      <w:tr>
        <w:trPr>
          <w:cantSplit/>
        </w:trPr>
        <w:tc>
          <w:tcPr>
            <w:tcW w:type="dxa" w:w="1701"/>
          </w:tcPr>
          <w:p>
            <w:r>
              <w:rPr>
                <w:b/>
                <w:i w:val="0"/>
                <w:sz w:val="18"/>
              </w:rPr>
              <w:t>OA 2</w:t>
            </w:r>
          </w:p>
          <w:p>
            <w:r>
              <w:rPr>
                <w:b w:val="0"/>
                <w:i w:val="0"/>
                <w:color w:val="595959"/>
                <w:sz w:val="14"/>
              </w:rPr>
              <w:t>(B 356 · P 50)</w:t>
            </w:r>
          </w:p>
        </w:tc>
        <w:tc>
          <w:tcPr>
            <w:tcW w:type="dxa" w:w="14967"/>
          </w:tcPr>
          <w:p>
            <w:r>
              <w:rPr>
                <w:b w:val="0"/>
                <w:i w:val="0"/>
                <w:sz w:val="18"/>
              </w:rPr>
              <w:t>Analizar, considerando sus experiencias e inquietudes, la importancia que tiene para el desarrollo personal la integración de las distintas dimensiones de la sexualidad, el cuidado del cuerpo y la intimidad, discriminando formas de relacionarse en un marco de respeto y utilizando fuentes de información apropiadas para su desarrollo personal.</w:t>
            </w:r>
          </w:p>
        </w:tc>
      </w:tr>
      <w:tr>
        <w:tc>
          <w:tcPr>
            <w:tcW w:type="dxa" w:w="16668"/>
            <w:gridSpan w:val="2"/>
          </w:tcPr>
          <w:p>
            <w:r/>
            <w:r>
              <w:rPr>
                <w:b/>
                <w:i w:val="0"/>
                <w:sz w:val="18"/>
              </w:rPr>
              <w:t>BIENESTAR Y AUTOCUIDADO</w:t>
            </w:r>
          </w:p>
        </w:tc>
      </w:tr>
      <w:tr>
        <w:trPr>
          <w:cantSplit/>
        </w:trPr>
        <w:tc>
          <w:tcPr>
            <w:tcW w:type="dxa" w:w="1701"/>
          </w:tcPr>
          <w:p>
            <w:r>
              <w:rPr>
                <w:b/>
                <w:i w:val="0"/>
                <w:sz w:val="18"/>
              </w:rPr>
              <w:t>OA 3</w:t>
            </w:r>
          </w:p>
          <w:p>
            <w:r>
              <w:rPr>
                <w:b w:val="0"/>
                <w:i w:val="0"/>
                <w:color w:val="595959"/>
                <w:sz w:val="14"/>
              </w:rPr>
              <w:t>(B 356 · P 50)</w:t>
            </w:r>
          </w:p>
        </w:tc>
        <w:tc>
          <w:tcPr>
            <w:tcW w:type="dxa" w:w="14967"/>
          </w:tcPr>
          <w:p>
            <w:r>
              <w:rPr>
                <w:b w:val="0"/>
                <w:i w:val="0"/>
                <w:sz w:val="18"/>
              </w:rPr>
              <w:t>Identificar situaciones que puedan exponer a las y los adolescentes al consumo de sustancias nocivas para el organismo, conductas sexuales riesgosas, conductas violentas, entre otras problemáticas, reconociendo la importancia de desarrollar estrategias para enfrentarlas, y contar con recursos tales como la comunicación asertiva y la ayuda de personas significativas y/o especializadas, dentro o fuera del establecimiento.</w:t>
            </w:r>
          </w:p>
        </w:tc>
      </w:tr>
      <w:tr>
        <w:trPr>
          <w:cantSplit/>
        </w:trPr>
        <w:tc>
          <w:tcPr>
            <w:tcW w:type="dxa" w:w="1701"/>
          </w:tcPr>
          <w:p>
            <w:r>
              <w:rPr>
                <w:b/>
                <w:i w:val="0"/>
                <w:sz w:val="18"/>
              </w:rPr>
              <w:t>OA 4</w:t>
            </w:r>
          </w:p>
          <w:p>
            <w:r>
              <w:rPr>
                <w:b w:val="0"/>
                <w:i w:val="0"/>
                <w:color w:val="595959"/>
                <w:sz w:val="14"/>
              </w:rPr>
              <w:t>(B 356 · P 50)</w:t>
            </w:r>
          </w:p>
        </w:tc>
        <w:tc>
          <w:tcPr>
            <w:tcW w:type="dxa" w:w="14967"/>
          </w:tcPr>
          <w:p>
            <w:r>
              <w:rPr>
                <w:b w:val="0"/>
                <w:i w:val="0"/>
                <w:sz w:val="18"/>
              </w:rPr>
              <w:t>Integrar a su vida cotidiana acciones que favorezcan el bienestar y la vida saludable en el plano personal y en la comunidad escolar, optando por una alimentación saludable y un descanso apropiado, realizando actividad física o practicando deporte, resguardando la intimidad e integridad del cuerpo e incorporando medidas de seguridad en el uso de redes sociales, entre otros.</w:t>
            </w:r>
          </w:p>
        </w:tc>
      </w:tr>
      <w:tr>
        <w:tc>
          <w:tcPr>
            <w:tcW w:type="dxa" w:w="16668"/>
            <w:gridSpan w:val="2"/>
          </w:tcPr>
          <w:p>
            <w:r/>
            <w:r>
              <w:rPr>
                <w:b/>
                <w:i w:val="0"/>
                <w:sz w:val="18"/>
              </w:rPr>
              <w:t>RELACIONES INTERPERSONALES</w:t>
            </w:r>
          </w:p>
        </w:tc>
      </w:tr>
      <w:tr>
        <w:trPr>
          <w:cantSplit/>
        </w:trPr>
        <w:tc>
          <w:tcPr>
            <w:tcW w:type="dxa" w:w="1701"/>
          </w:tcPr>
          <w:p>
            <w:r>
              <w:rPr>
                <w:b/>
                <w:i w:val="0"/>
                <w:sz w:val="18"/>
              </w:rPr>
              <w:t>OA 5</w:t>
            </w:r>
          </w:p>
          <w:p>
            <w:r>
              <w:rPr>
                <w:b w:val="0"/>
                <w:i w:val="0"/>
                <w:color w:val="595959"/>
                <w:sz w:val="14"/>
              </w:rPr>
              <w:t>(B 356 · P 51)</w:t>
            </w:r>
          </w:p>
        </w:tc>
        <w:tc>
          <w:tcPr>
            <w:tcW w:type="dxa" w:w="14967"/>
          </w:tcPr>
          <w:p>
            <w:r>
              <w:rPr>
                <w:b w:val="0"/>
                <w:i w:val="0"/>
                <w:sz w:val="18"/>
              </w:rPr>
              <w:t>Analizar sus relaciones, presenciales o virtuales por medio de las redes sociales, y las de su entorno inmediato atendiendo a los derechos de las personas involucradas, considerando los principios de igualdad, dignidad, inclusión y no discriminación, identificando circunstancias en las que no se ha actuado conforme a estos derechos y reconociendo el impacto en el bienestar de quienes se vean involucrados.</w:t>
            </w:r>
          </w:p>
        </w:tc>
      </w:tr>
      <w:tr>
        <w:trPr>
          <w:cantSplit/>
        </w:trPr>
        <w:tc>
          <w:tcPr>
            <w:tcW w:type="dxa" w:w="1701"/>
          </w:tcPr>
          <w:p>
            <w:r>
              <w:rPr>
                <w:b/>
                <w:i w:val="0"/>
                <w:sz w:val="18"/>
              </w:rPr>
              <w:t>OA 6</w:t>
            </w:r>
          </w:p>
          <w:p>
            <w:r>
              <w:rPr>
                <w:b w:val="0"/>
                <w:i w:val="0"/>
                <w:color w:val="595959"/>
                <w:sz w:val="14"/>
              </w:rPr>
              <w:t>(B 356 · P 51)</w:t>
            </w:r>
          </w:p>
        </w:tc>
        <w:tc>
          <w:tcPr>
            <w:tcW w:type="dxa" w:w="14967"/>
          </w:tcPr>
          <w:p>
            <w:r>
              <w:rPr>
                <w:b w:val="0"/>
                <w:i w:val="0"/>
                <w:sz w:val="18"/>
              </w:rPr>
              <w:t>Resolver conflictos y desacuerdos mediante el diálogo, la escucha empática y la búsqueda de soluciones en forma respetuosa y sin violencia, reconociendo que el conflicto es una oportunidad de aprendizaje y desarrollo inherente a las relaciones humanas.</w:t>
            </w:r>
          </w:p>
        </w:tc>
      </w:tr>
      <w:tr>
        <w:tc>
          <w:tcPr>
            <w:tcW w:type="dxa" w:w="16668"/>
            <w:gridSpan w:val="2"/>
          </w:tcPr>
          <w:p>
            <w:r/>
            <w:r>
              <w:rPr>
                <w:b/>
                <w:i w:val="0"/>
                <w:sz w:val="18"/>
              </w:rPr>
              <w:t>PERTENENCIA Y PARTICIPACIÓN DEMOCRÁTICA</w:t>
            </w:r>
          </w:p>
        </w:tc>
      </w:tr>
      <w:tr>
        <w:trPr>
          <w:cantSplit/>
        </w:trPr>
        <w:tc>
          <w:tcPr>
            <w:tcW w:type="dxa" w:w="1701"/>
          </w:tcPr>
          <w:p>
            <w:r>
              <w:rPr>
                <w:b/>
                <w:i w:val="0"/>
                <w:sz w:val="18"/>
              </w:rPr>
              <w:t>OA 7</w:t>
            </w:r>
          </w:p>
          <w:p>
            <w:r>
              <w:rPr>
                <w:b w:val="0"/>
                <w:i w:val="0"/>
                <w:color w:val="595959"/>
                <w:sz w:val="14"/>
              </w:rPr>
              <w:t>(B 357 · P 51)</w:t>
            </w:r>
          </w:p>
        </w:tc>
        <w:tc>
          <w:tcPr>
            <w:tcW w:type="dxa" w:w="14967"/>
          </w:tcPr>
          <w:p>
            <w:r>
              <w:rPr>
                <w:b w:val="0"/>
                <w:i w:val="0"/>
                <w:sz w:val="18"/>
              </w:rPr>
              <w:t>Reconocer intereses, inquietudes, problemas o necesidades compartidas con sus grupos de pertenencia, ya sea dentro del curso u otros espacios de participación, y colaborar para alcanzar metas comunes valorando el trabajo en equipo y los aportes de cada uno de sus miembros.</w:t>
            </w:r>
          </w:p>
        </w:tc>
      </w:tr>
      <w:tr>
        <w:trPr>
          <w:cantSplit/>
        </w:trPr>
        <w:tc>
          <w:tcPr>
            <w:tcW w:type="dxa" w:w="1701"/>
          </w:tcPr>
          <w:p>
            <w:r>
              <w:rPr>
                <w:b/>
                <w:i w:val="0"/>
                <w:sz w:val="18"/>
              </w:rPr>
              <w:t>OA 8</w:t>
            </w:r>
          </w:p>
          <w:p>
            <w:r>
              <w:rPr>
                <w:b w:val="0"/>
                <w:i w:val="0"/>
                <w:color w:val="595959"/>
                <w:sz w:val="14"/>
              </w:rPr>
              <w:t>(B 357 · P 51)</w:t>
            </w:r>
          </w:p>
        </w:tc>
        <w:tc>
          <w:tcPr>
            <w:tcW w:type="dxa" w:w="14967"/>
          </w:tcPr>
          <w:p>
            <w:r>
              <w:rPr>
                <w:b w:val="0"/>
                <w:i w:val="0"/>
                <w:sz w:val="18"/>
              </w:rPr>
              <w:t>Elaborar acuerdos orientados al logro de fines compartidos por el curso utilizando los espacios de participación disponibles, como Consejo de curso, asambleas, encuentros u otros, contribuyendo democráticamente mediante el diálogo, el debate y el reconocimiento de representantes democráticamente electos, y respetando la diversidad de opiniones y el derecho de hombres y mujeres.</w:t>
            </w:r>
          </w:p>
        </w:tc>
      </w:tr>
      <w:tr>
        <w:tc>
          <w:tcPr>
            <w:tcW w:type="dxa" w:w="16668"/>
            <w:gridSpan w:val="2"/>
          </w:tcPr>
          <w:p>
            <w:r/>
            <w:r>
              <w:rPr>
                <w:b/>
                <w:i w:val="0"/>
                <w:sz w:val="18"/>
              </w:rPr>
              <w:t>GESTIÓN Y PROYECCIÓN DEL APRENDIZAJE</w:t>
            </w:r>
          </w:p>
        </w:tc>
      </w:tr>
      <w:tr>
        <w:trPr>
          <w:cantSplit/>
        </w:trPr>
        <w:tc>
          <w:tcPr>
            <w:tcW w:type="dxa" w:w="1701"/>
          </w:tcPr>
          <w:p>
            <w:r>
              <w:rPr>
                <w:b/>
                <w:i w:val="0"/>
                <w:sz w:val="18"/>
              </w:rPr>
              <w:t>OA 9</w:t>
            </w:r>
          </w:p>
          <w:p>
            <w:r>
              <w:rPr>
                <w:b w:val="0"/>
                <w:i w:val="0"/>
                <w:color w:val="595959"/>
                <w:sz w:val="14"/>
              </w:rPr>
              <w:t>(B 357 · P 51)</w:t>
            </w:r>
          </w:p>
        </w:tc>
        <w:tc>
          <w:tcPr>
            <w:tcW w:type="dxa" w:w="14967"/>
          </w:tcPr>
          <w:p>
            <w:r>
              <w:rPr>
                <w:b w:val="0"/>
                <w:i w:val="0"/>
                <w:sz w:val="18"/>
              </w:rPr>
              <w:t>Reconocer sus intereses, motivaciones, necesidades y capacidades, comprendiendo la relevancia del aprendizaje escolar sistemático tanto para la exploración y desarrollo de estos como para la elaboración de sus proyectos personales.</w:t>
            </w:r>
          </w:p>
        </w:tc>
      </w:tr>
      <w:tr>
        <w:trPr>
          <w:cantSplit/>
        </w:trPr>
        <w:tc>
          <w:tcPr>
            <w:tcW w:type="dxa" w:w="1701"/>
          </w:tcPr>
          <w:p>
            <w:r>
              <w:rPr>
                <w:b/>
                <w:i w:val="0"/>
                <w:sz w:val="18"/>
              </w:rPr>
              <w:t>OA 10</w:t>
            </w:r>
          </w:p>
          <w:p>
            <w:r>
              <w:rPr>
                <w:b w:val="0"/>
                <w:i w:val="0"/>
                <w:color w:val="595959"/>
                <w:sz w:val="14"/>
              </w:rPr>
              <w:t>(B 357 · P 51)</w:t>
            </w:r>
          </w:p>
        </w:tc>
        <w:tc>
          <w:tcPr>
            <w:tcW w:type="dxa" w:w="14967"/>
          </w:tcPr>
          <w:p>
            <w:r>
              <w:rPr>
                <w:b w:val="0"/>
                <w:i w:val="0"/>
                <w:sz w:val="18"/>
              </w:rPr>
              <w:t>Gestionar de manera autónoma sus propios procesos de aprendizaje escolar por medio del establecimiento de metas progresivas de aprendizaje, la definición de líneas de acción para lograrlas, el monitoreo de logros y la redefinición de acciones que resulten necesarias.</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Orientación 8° básico, Mineduc (Decreto Exento N° 628/2016)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Orientación · 8°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Orientación · 8° básico</dc:title>
  <dc:subject/>
  <dc:creator/>
  <cp:keywords/>
  <dc:description>Generado el 2026-10-23 desde programa_orientacion_8basico.pdf (sha256 6c8f60cfd1ba) con plantilla_anual.md v1.0.</dc:description>
  <cp:lastModifiedBy/>
  <cp:revision>1</cp:revision>
  <dcterms:created xsi:type="dcterms:W3CDTF">2013-12-23T23:15:00Z</dcterms:created>
  <dcterms:modified xsi:type="dcterms:W3CDTF">2013-12-23T23:15:00Z</dcterms:modified>
  <cp:category/>
</cp:coreProperties>
</file>